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JOSE GOVEA DIAZ</w:t>
      </w: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NSS 4172550861 5M1955PE</w:t>
      </w:r>
    </w:p>
    <w:p w:rsidR="00D04D46" w:rsidRPr="00B349D3" w:rsidRDefault="00D04D46" w:rsidP="00D04D46">
      <w:pPr>
        <w:spacing w:line="276" w:lineRule="auto"/>
        <w:jc w:val="both"/>
        <w:rPr>
          <w:rFonts w:ascii="Montserrat Regular" w:eastAsia="Calibri" w:hAnsi="Montserrat Regular" w:cs="Arial"/>
          <w:lang w:val="es-MX"/>
        </w:rPr>
      </w:pP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Masculino de 66 con antecedente de alcoholismo y tabaquismo positivo desde los 12 años de edad.</w:t>
      </w:r>
    </w:p>
    <w:p w:rsidR="00D04D46" w:rsidRPr="00B349D3" w:rsidRDefault="00D04D46" w:rsidP="00D04D46">
      <w:pPr>
        <w:spacing w:line="276" w:lineRule="auto"/>
        <w:jc w:val="both"/>
        <w:rPr>
          <w:rFonts w:ascii="Montserrat Regular" w:eastAsia="Calibri" w:hAnsi="Montserrat Regular" w:cs="Arial"/>
          <w:lang w:val="es-MX"/>
        </w:rPr>
      </w:pP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 xml:space="preserve">Inicio su padecimiento actual en el mes de enero del 2019 con tos productiva, astenia, adinamia, pérdida ponderal no cuantificada, fiebre sin predominio de horario, diaforesis profusa; por lo que se realizan BAAR en expectoración los cuales son negativos, se realiza toma de radiografía de tórax en la que observaron datos sugestivos de tuberculosis miliar por lo que inicia tratamiento </w:t>
      </w:r>
      <w:proofErr w:type="spellStart"/>
      <w:r w:rsidRPr="00B349D3">
        <w:rPr>
          <w:rFonts w:ascii="Montserrat Regular" w:eastAsia="Calibri" w:hAnsi="Montserrat Regular" w:cs="Arial"/>
          <w:lang w:val="es-MX"/>
        </w:rPr>
        <w:t>antifimico</w:t>
      </w:r>
      <w:proofErr w:type="spellEnd"/>
      <w:r w:rsidRPr="00B349D3">
        <w:rPr>
          <w:rFonts w:ascii="Montserrat Regular" w:eastAsia="Calibri" w:hAnsi="Montserrat Regular" w:cs="Arial"/>
          <w:lang w:val="es-MX"/>
        </w:rPr>
        <w:t xml:space="preserve"> desde el 22 de abril del 2019 por indicación de </w:t>
      </w:r>
      <w:r w:rsidRPr="00B349D3">
        <w:rPr>
          <w:rFonts w:ascii="Montserrat Regular" w:eastAsia="Calibri" w:hAnsi="Montserrat Regular" w:cs="Arial"/>
          <w:lang w:val="es-MX"/>
        </w:rPr>
        <w:t>infectología</w:t>
      </w:r>
      <w:r w:rsidRPr="00B349D3">
        <w:rPr>
          <w:rFonts w:ascii="Montserrat Regular" w:eastAsia="Calibri" w:hAnsi="Montserrat Regular" w:cs="Arial"/>
          <w:lang w:val="es-MX"/>
        </w:rPr>
        <w:t xml:space="preserve">. </w:t>
      </w: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 xml:space="preserve">El 2 de julio 2019 presencia de alteraciones del estado de alerta, perdida ponderal, cefalea intensa, perdida de la fuerza de </w:t>
      </w:r>
      <w:proofErr w:type="spellStart"/>
      <w:r w:rsidRPr="00B349D3">
        <w:rPr>
          <w:rFonts w:ascii="Montserrat Regular" w:eastAsia="Calibri" w:hAnsi="Montserrat Regular" w:cs="Arial"/>
          <w:lang w:val="es-MX"/>
        </w:rPr>
        <w:t>MsPs</w:t>
      </w:r>
      <w:proofErr w:type="spellEnd"/>
      <w:r w:rsidRPr="00B349D3">
        <w:rPr>
          <w:rFonts w:ascii="Montserrat Regular" w:eastAsia="Calibri" w:hAnsi="Montserrat Regular" w:cs="Arial"/>
          <w:lang w:val="es-MX"/>
        </w:rPr>
        <w:t xml:space="preserve"> e </w:t>
      </w:r>
      <w:proofErr w:type="spellStart"/>
      <w:r w:rsidRPr="00B349D3">
        <w:rPr>
          <w:rFonts w:ascii="Montserrat Regular" w:eastAsia="Calibri" w:hAnsi="Montserrat Regular" w:cs="Arial"/>
          <w:lang w:val="es-MX"/>
        </w:rPr>
        <w:t>hipersopnia</w:t>
      </w:r>
      <w:proofErr w:type="spellEnd"/>
      <w:r w:rsidRPr="00B349D3">
        <w:rPr>
          <w:rFonts w:ascii="Montserrat Regular" w:eastAsia="Calibri" w:hAnsi="Montserrat Regular" w:cs="Arial"/>
          <w:lang w:val="es-MX"/>
        </w:rPr>
        <w:t xml:space="preserve">; el 15 de septiembre con ataque al estado general  dislalia, desorientación y </w:t>
      </w:r>
      <w:proofErr w:type="gramStart"/>
      <w:r w:rsidRPr="00B349D3">
        <w:rPr>
          <w:rFonts w:ascii="Montserrat Regular" w:eastAsia="Calibri" w:hAnsi="Montserrat Regular" w:cs="Arial"/>
          <w:lang w:val="es-MX"/>
        </w:rPr>
        <w:t>de</w:t>
      </w:r>
      <w:proofErr w:type="gramEnd"/>
      <w:r w:rsidRPr="00B349D3">
        <w:rPr>
          <w:rFonts w:ascii="Montserrat Regular" w:eastAsia="Calibri" w:hAnsi="Montserrat Regular" w:cs="Arial"/>
          <w:lang w:val="es-MX"/>
        </w:rPr>
        <w:t xml:space="preserve"> crisis convulsivas las cuales se auto limitaron, por lo cual es traído a valoración al servicio de urgencias el 16 de septiembre 2019.</w:t>
      </w: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 xml:space="preserve">A su ingreso se realizó TAC de cráneo en el que se observó atrofia cortical y subcortical, se realiza punción lumbar encontrando presión normal, aspecto transparente, </w:t>
      </w:r>
      <w:proofErr w:type="spellStart"/>
      <w:r w:rsidRPr="00B349D3">
        <w:rPr>
          <w:rFonts w:ascii="Montserrat Regular" w:eastAsia="Calibri" w:hAnsi="Montserrat Regular" w:cs="Arial"/>
          <w:lang w:val="es-MX"/>
        </w:rPr>
        <w:t>pleocitosis</w:t>
      </w:r>
      <w:proofErr w:type="spellEnd"/>
      <w:r w:rsidRPr="00B349D3">
        <w:rPr>
          <w:rFonts w:ascii="Montserrat Regular" w:eastAsia="Calibri" w:hAnsi="Montserrat Regular" w:cs="Arial"/>
          <w:lang w:val="es-MX"/>
        </w:rPr>
        <w:t xml:space="preserve"> con 355 </w:t>
      </w:r>
      <w:r w:rsidRPr="00B349D3">
        <w:rPr>
          <w:rFonts w:ascii="Montserrat Regular" w:eastAsia="Calibri" w:hAnsi="Montserrat Regular" w:cs="Arial"/>
          <w:lang w:val="es-MX"/>
        </w:rPr>
        <w:t>células</w:t>
      </w:r>
      <w:r w:rsidRPr="00B349D3">
        <w:rPr>
          <w:rFonts w:ascii="Montserrat Regular" w:eastAsia="Calibri" w:hAnsi="Montserrat Regular" w:cs="Arial"/>
          <w:lang w:val="es-MX"/>
        </w:rPr>
        <w:t xml:space="preserve"> glucosa de 20 mg/dl ( sérica 30 mg/dl) proteínas 265 mg, cultivo y KOH negativos. Se realiza nueva TAC de cráneo en la que se observó infarto del lóbulo temporal izquierdo y un granuloma en mesencéfalo izquierdo </w:t>
      </w: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 xml:space="preserve">El 30 de septiembre del 2019  se envió al HGZ 2 para interconsulta al servicio de </w:t>
      </w:r>
      <w:r w:rsidRPr="00B349D3">
        <w:rPr>
          <w:rFonts w:ascii="Montserrat Regular" w:eastAsia="Calibri" w:hAnsi="Montserrat Regular" w:cs="Arial"/>
          <w:lang w:val="es-MX"/>
        </w:rPr>
        <w:t>infectología</w:t>
      </w:r>
      <w:r w:rsidRPr="00B349D3">
        <w:rPr>
          <w:rFonts w:ascii="Montserrat Regular" w:eastAsia="Calibri" w:hAnsi="Montserrat Regular" w:cs="Arial"/>
          <w:lang w:val="es-MX"/>
        </w:rPr>
        <w:t xml:space="preserve">  por presentar sopor, </w:t>
      </w:r>
      <w:proofErr w:type="spellStart"/>
      <w:r w:rsidRPr="00B349D3">
        <w:rPr>
          <w:rFonts w:ascii="Montserrat Regular" w:eastAsia="Calibri" w:hAnsi="Montserrat Regular" w:cs="Arial"/>
          <w:lang w:val="es-MX"/>
        </w:rPr>
        <w:t>CsPs</w:t>
      </w:r>
      <w:proofErr w:type="spellEnd"/>
      <w:r w:rsidRPr="00B349D3">
        <w:rPr>
          <w:rFonts w:ascii="Montserrat Regular" w:eastAsia="Calibri" w:hAnsi="Montserrat Regular" w:cs="Arial"/>
          <w:lang w:val="es-MX"/>
        </w:rPr>
        <w:t xml:space="preserve"> con estertores de tipo bronquial diseminados, a su contrarreferencia se recibió al paciente en malas condiciones generales  con datos de insuficiencia respiratoria aguda por lo que se inició soporte ventilatorio no invasivo, con evolución tórpida, presentando paro </w:t>
      </w:r>
      <w:r w:rsidRPr="00B349D3">
        <w:rPr>
          <w:rFonts w:ascii="Montserrat Regular" w:eastAsia="Calibri" w:hAnsi="Montserrat Regular" w:cs="Arial"/>
          <w:lang w:val="es-MX"/>
        </w:rPr>
        <w:t>cardiorrespiratorio</w:t>
      </w:r>
      <w:r w:rsidRPr="00B349D3">
        <w:rPr>
          <w:rFonts w:ascii="Montserrat Regular" w:eastAsia="Calibri" w:hAnsi="Montserrat Regular" w:cs="Arial"/>
          <w:lang w:val="es-MX"/>
        </w:rPr>
        <w:t xml:space="preserve"> iniciándose algoritmo de manejo sin recuperación de la circulación espontanea</w:t>
      </w:r>
    </w:p>
    <w:p w:rsidR="00D04D46" w:rsidRPr="00B349D3" w:rsidRDefault="00D04D46" w:rsidP="00D04D46">
      <w:pPr>
        <w:spacing w:line="276" w:lineRule="auto"/>
        <w:jc w:val="both"/>
        <w:rPr>
          <w:rFonts w:ascii="Montserrat Regular" w:eastAsia="Calibri" w:hAnsi="Montserrat Regular" w:cs="Arial"/>
          <w:lang w:val="es-MX"/>
        </w:rPr>
      </w:pPr>
      <w:r w:rsidRPr="00B349D3">
        <w:rPr>
          <w:rFonts w:ascii="Montserrat Regular" w:eastAsia="Calibri" w:hAnsi="Montserrat Regular" w:cs="Arial"/>
          <w:lang w:val="es-MX"/>
        </w:rPr>
        <w:t xml:space="preserve">Por antecedente de tuberculosis miliar y datos meníngeos se envió líquido cefalorraquídeo a la SSA para PCR y cultivo para mico bacterias; </w:t>
      </w:r>
      <w:r>
        <w:rPr>
          <w:rFonts w:ascii="Montserrat Regular" w:eastAsia="Calibri" w:hAnsi="Montserrat Regular" w:cs="Arial"/>
          <w:lang w:val="es-MX"/>
        </w:rPr>
        <w:t>con resultado el 20 de noviembre 2019 sin desarrollo</w:t>
      </w:r>
      <w:r w:rsidRPr="00B349D3">
        <w:rPr>
          <w:rFonts w:ascii="Montserrat Regular" w:eastAsia="Calibri" w:hAnsi="Montserrat Regular" w:cs="Arial"/>
          <w:lang w:val="es-MX"/>
        </w:rPr>
        <w:t>.</w:t>
      </w:r>
    </w:p>
    <w:p w:rsidR="003502AB" w:rsidRPr="00D04D46" w:rsidRDefault="003502AB">
      <w:pPr>
        <w:rPr>
          <w:lang w:val="es-MX"/>
        </w:rPr>
      </w:pPr>
      <w:bookmarkStart w:id="0" w:name="_GoBack"/>
      <w:bookmarkEnd w:id="0"/>
    </w:p>
    <w:sectPr w:rsidR="003502AB" w:rsidRPr="00D04D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Regular">
    <w:altName w:val="Courier New"/>
    <w:panose1 w:val="00000500000000000000"/>
    <w:charset w:val="00"/>
    <w:family w:val="auto"/>
    <w:pitch w:val="variable"/>
    <w:sig w:usb0="00000001"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46"/>
    <w:rsid w:val="003502AB"/>
    <w:rsid w:val="00D04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46"/>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46"/>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Lucia Muñoz De La Peña</dc:creator>
  <cp:lastModifiedBy>Martha Lucia Muñoz De La Peña</cp:lastModifiedBy>
  <cp:revision>1</cp:revision>
  <dcterms:created xsi:type="dcterms:W3CDTF">2019-12-04T18:26:00Z</dcterms:created>
  <dcterms:modified xsi:type="dcterms:W3CDTF">2019-12-04T18:28:00Z</dcterms:modified>
</cp:coreProperties>
</file>