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8E4D6E" w:rsidRDefault="008E4D6E" w:rsidP="008E4D6E">
      <w:r>
        <w:t>NOMBRE:</w:t>
      </w:r>
      <w:r>
        <w:tab/>
      </w:r>
      <w:r w:rsidR="009261D6">
        <w:t>José</w:t>
      </w:r>
      <w:bookmarkStart w:id="0" w:name="_GoBack"/>
      <w:bookmarkEnd w:id="0"/>
      <w:r w:rsidR="003278DA">
        <w:t xml:space="preserve"> Javier Talavera Alvarado</w:t>
      </w:r>
      <w:r>
        <w:br/>
        <w:t>EXPEDIENTE:</w:t>
      </w:r>
      <w:r>
        <w:tab/>
      </w:r>
      <w:r w:rsidR="003278DA">
        <w:t>E32107</w:t>
      </w:r>
      <w:r>
        <w:br/>
      </w:r>
      <w:r>
        <w:br/>
      </w:r>
      <w:r w:rsidR="003278DA">
        <w:t xml:space="preserve">Paciente de 26 años que se refiere sufrió caída de 9 metro de altura por lo que fue manejado en Hospital Central, con hematoma epidural y </w:t>
      </w:r>
      <w:proofErr w:type="spellStart"/>
      <w:r w:rsidR="003278DA">
        <w:t>fractural</w:t>
      </w:r>
      <w:proofErr w:type="spellEnd"/>
      <w:r w:rsidR="003278DA">
        <w:t xml:space="preserve"> parietal laminar, encontrándose también </w:t>
      </w:r>
      <w:proofErr w:type="spellStart"/>
      <w:r w:rsidR="003278DA">
        <w:t>hemotórax</w:t>
      </w:r>
      <w:proofErr w:type="spellEnd"/>
      <w:r w:rsidR="003278DA">
        <w:t xml:space="preserve"> y fractura de calcáneo, no aceptando tratamiento quirúrgico por lo que egresó a domicilio. El paciente presentó crisis convulsivas generalizadas por lo que es traído a este hospital, donde además se observan datos de respuesta inflamatoria s </w:t>
      </w:r>
      <w:proofErr w:type="spellStart"/>
      <w:r w:rsidR="003278DA">
        <w:t>istémica</w:t>
      </w:r>
      <w:proofErr w:type="spellEnd"/>
      <w:r w:rsidR="003278DA">
        <w:t xml:space="preserve"> atribuyéndose a proceso infeccioso pulmonar, tal vez neumonía por aspiración. Se inicia manejo con doble esquema antimicrobiano, protección neurológica y sedación. Metabólicamente inestable, con acidosis, alteración de equilibro electrolítico. Con períodos de aparente mejoría respiratoria y neurológica y recaídas, presenta súbitamente bradicardia y asistolia presenciada, por lo que se inicia reanimación sin respuesta, sospechándose presentación de tromboembolia pulmonar ante la presencia de estertores bilaterales y acidosis metabólica. </w:t>
      </w:r>
    </w:p>
    <w:p w:rsidR="008E4D6E" w:rsidRDefault="008E4D6E" w:rsidP="008E4D6E"/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8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B89" w:rsidRDefault="00884B89" w:rsidP="006A2027">
      <w:pPr>
        <w:spacing w:after="0" w:line="240" w:lineRule="auto"/>
      </w:pPr>
      <w:r>
        <w:separator/>
      </w:r>
    </w:p>
  </w:endnote>
  <w:endnote w:type="continuationSeparator" w:id="0">
    <w:p w:rsidR="00884B89" w:rsidRDefault="00884B89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B89" w:rsidRDefault="00884B89" w:rsidP="006A2027">
      <w:pPr>
        <w:spacing w:after="0" w:line="240" w:lineRule="auto"/>
      </w:pPr>
      <w:r>
        <w:separator/>
      </w:r>
    </w:p>
  </w:footnote>
  <w:footnote w:type="continuationSeparator" w:id="0">
    <w:p w:rsidR="00884B89" w:rsidRDefault="00884B89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E15EF"/>
    <w:rsid w:val="002E36B6"/>
    <w:rsid w:val="003278DA"/>
    <w:rsid w:val="003B2D5A"/>
    <w:rsid w:val="004847E7"/>
    <w:rsid w:val="005E569B"/>
    <w:rsid w:val="006A2027"/>
    <w:rsid w:val="00753697"/>
    <w:rsid w:val="00762350"/>
    <w:rsid w:val="00830F1E"/>
    <w:rsid w:val="00884B89"/>
    <w:rsid w:val="008D3534"/>
    <w:rsid w:val="008E4D6E"/>
    <w:rsid w:val="009261D6"/>
    <w:rsid w:val="009600A4"/>
    <w:rsid w:val="009A096B"/>
    <w:rsid w:val="00E2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4</cp:revision>
  <cp:lastPrinted>2015-03-26T20:55:00Z</cp:lastPrinted>
  <dcterms:created xsi:type="dcterms:W3CDTF">2015-03-26T17:57:00Z</dcterms:created>
  <dcterms:modified xsi:type="dcterms:W3CDTF">2015-06-05T16:35:00Z</dcterms:modified>
</cp:coreProperties>
</file>