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2D169C" w:rsidRDefault="008E4D6E" w:rsidP="00043023">
      <w:r>
        <w:t>NOMBRE:</w:t>
      </w:r>
      <w:r>
        <w:tab/>
      </w:r>
      <w:r w:rsidR="00F92E08">
        <w:t>Eusebio Corpus Miranda</w:t>
      </w:r>
      <w:r w:rsidR="002D169C">
        <w:tab/>
      </w:r>
      <w:r>
        <w:br/>
        <w:t>EXPEDIENTE:</w:t>
      </w:r>
      <w:r>
        <w:tab/>
      </w:r>
      <w:r w:rsidR="007F7648">
        <w:t>E</w:t>
      </w:r>
      <w:r w:rsidR="00F92E08">
        <w:t>32130</w:t>
      </w:r>
      <w:r>
        <w:br/>
      </w:r>
      <w:r>
        <w:br/>
      </w:r>
      <w:r w:rsidR="00F92E08">
        <w:t xml:space="preserve">Paciente de 87 años de edad que acude por cuadro de un día de evolución con astenia, adinamia, dolor abdominal, y somnolencia.  Se encuentra </w:t>
      </w:r>
      <w:r w:rsidR="000879EA">
        <w:t xml:space="preserve">diabetes mellitus, enfermedad pulmonar obstructiva crónica, </w:t>
      </w:r>
      <w:bookmarkStart w:id="0" w:name="_GoBack"/>
      <w:bookmarkEnd w:id="0"/>
      <w:r w:rsidR="00F92E08">
        <w:t>colecistitis crónica litiásica, alcalosis respiratoria, por lo que se interviene quirúrgicamente encontrándose piocolecisto. Durante su internamiento inicia con deterioro clínico, secundario a mal manejo de secreciones debido a miopatía multifactorial, incluyendo desnutrición severa. Radiográficamente con nuevos infiltrados, leucocitosis, por lo que se diagnostica probable proceso infeccioso bronquial y se inicia tratamiento. La familia rechaza ventilación invasiva. Continúa con dificultad respiratoria, presentando paro cardiorrespiratorio irreversible a maniobras.</w:t>
      </w:r>
    </w:p>
    <w:p w:rsidR="008E4D6E" w:rsidRDefault="008E4D6E" w:rsidP="008E4D6E">
      <w:pPr>
        <w:jc w:val="right"/>
      </w:pPr>
    </w:p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8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159" w:rsidRDefault="00226159" w:rsidP="006A2027">
      <w:pPr>
        <w:spacing w:after="0" w:line="240" w:lineRule="auto"/>
      </w:pPr>
      <w:r>
        <w:separator/>
      </w:r>
    </w:p>
  </w:endnote>
  <w:endnote w:type="continuationSeparator" w:id="0">
    <w:p w:rsidR="00226159" w:rsidRDefault="00226159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159" w:rsidRDefault="00226159" w:rsidP="006A2027">
      <w:pPr>
        <w:spacing w:after="0" w:line="240" w:lineRule="auto"/>
      </w:pPr>
      <w:r>
        <w:separator/>
      </w:r>
    </w:p>
  </w:footnote>
  <w:footnote w:type="continuationSeparator" w:id="0">
    <w:p w:rsidR="00226159" w:rsidRDefault="00226159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43023"/>
    <w:rsid w:val="00055D76"/>
    <w:rsid w:val="000879EA"/>
    <w:rsid w:val="000E15EF"/>
    <w:rsid w:val="00226159"/>
    <w:rsid w:val="002D169C"/>
    <w:rsid w:val="002E36B6"/>
    <w:rsid w:val="003278DA"/>
    <w:rsid w:val="003B2D5A"/>
    <w:rsid w:val="004847E7"/>
    <w:rsid w:val="005E569B"/>
    <w:rsid w:val="006A2027"/>
    <w:rsid w:val="00751276"/>
    <w:rsid w:val="00753697"/>
    <w:rsid w:val="00762350"/>
    <w:rsid w:val="007F7648"/>
    <w:rsid w:val="00820E21"/>
    <w:rsid w:val="00830F1E"/>
    <w:rsid w:val="00884B89"/>
    <w:rsid w:val="008D3534"/>
    <w:rsid w:val="008E4D6E"/>
    <w:rsid w:val="009261D6"/>
    <w:rsid w:val="009600A4"/>
    <w:rsid w:val="009A096B"/>
    <w:rsid w:val="00A6170A"/>
    <w:rsid w:val="00D4539F"/>
    <w:rsid w:val="00DA3189"/>
    <w:rsid w:val="00E234DD"/>
    <w:rsid w:val="00F63EE5"/>
    <w:rsid w:val="00F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11</cp:revision>
  <cp:lastPrinted>2015-03-26T20:55:00Z</cp:lastPrinted>
  <dcterms:created xsi:type="dcterms:W3CDTF">2015-03-26T17:57:00Z</dcterms:created>
  <dcterms:modified xsi:type="dcterms:W3CDTF">2015-06-16T19:08:00Z</dcterms:modified>
</cp:coreProperties>
</file>