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52" w:rsidRPr="00CE5252" w:rsidRDefault="00CE5252" w:rsidP="003C2739">
      <w:pPr>
        <w:spacing w:after="0"/>
        <w:jc w:val="center"/>
        <w:rPr>
          <w:b/>
          <w:lang w:val="es-ES"/>
        </w:rPr>
      </w:pPr>
      <w:r w:rsidRPr="00CE5252">
        <w:rPr>
          <w:b/>
          <w:lang w:val="es-ES"/>
        </w:rPr>
        <w:t xml:space="preserve">SERVICIOS DE SALUD DE SAN LUIS </w:t>
      </w:r>
      <w:r w:rsidR="003C2739" w:rsidRPr="00CE5252">
        <w:rPr>
          <w:b/>
          <w:lang w:val="es-ES"/>
        </w:rPr>
        <w:t>POTOSÍ</w:t>
      </w:r>
    </w:p>
    <w:p w:rsidR="009F73C3" w:rsidRDefault="00CE5252" w:rsidP="003C2739">
      <w:pPr>
        <w:spacing w:after="0"/>
        <w:jc w:val="center"/>
        <w:rPr>
          <w:b/>
          <w:lang w:val="es-ES"/>
        </w:rPr>
      </w:pPr>
      <w:r w:rsidRPr="00CE5252">
        <w:rPr>
          <w:b/>
          <w:lang w:val="es-ES"/>
        </w:rPr>
        <w:t>HOSPITAL GENERAL DE RIOVERDE</w:t>
      </w:r>
    </w:p>
    <w:p w:rsidR="009F73C3" w:rsidRDefault="009F73C3" w:rsidP="003C2739">
      <w:pPr>
        <w:spacing w:after="0"/>
        <w:jc w:val="center"/>
        <w:rPr>
          <w:b/>
          <w:lang w:val="es-ES"/>
        </w:rPr>
      </w:pPr>
      <w:r w:rsidRPr="00B06A3B">
        <w:rPr>
          <w:b/>
          <w:lang w:val="es-ES"/>
        </w:rPr>
        <w:t xml:space="preserve">UNIDAD DE VIGILANCIA </w:t>
      </w:r>
      <w:r w:rsidR="003C2739" w:rsidRPr="00B06A3B">
        <w:rPr>
          <w:b/>
          <w:lang w:val="es-ES"/>
        </w:rPr>
        <w:t>EPIDEMIOLÓGICA</w:t>
      </w:r>
      <w:r w:rsidRPr="00B06A3B">
        <w:rPr>
          <w:b/>
          <w:lang w:val="es-ES"/>
        </w:rPr>
        <w:t xml:space="preserve"> HOSPITALARIA</w:t>
      </w:r>
    </w:p>
    <w:p w:rsidR="003C2739" w:rsidRDefault="003C2739" w:rsidP="009F73C3">
      <w:pPr>
        <w:jc w:val="center"/>
        <w:rPr>
          <w:b/>
          <w:lang w:val="es-ES"/>
        </w:rPr>
      </w:pPr>
    </w:p>
    <w:p w:rsidR="009F73C3" w:rsidRDefault="009F73C3" w:rsidP="009F73C3">
      <w:pPr>
        <w:jc w:val="center"/>
        <w:rPr>
          <w:b/>
          <w:lang w:val="es-ES"/>
        </w:rPr>
      </w:pPr>
      <w:r>
        <w:rPr>
          <w:b/>
          <w:lang w:val="es-ES"/>
        </w:rPr>
        <w:t xml:space="preserve">RESUMEN </w:t>
      </w:r>
      <w:r w:rsidR="003C2739">
        <w:rPr>
          <w:b/>
          <w:lang w:val="es-ES"/>
        </w:rPr>
        <w:t>CLÍNICO</w:t>
      </w:r>
    </w:p>
    <w:p w:rsidR="009F73C3" w:rsidRPr="00B06A3B" w:rsidRDefault="009F73C3" w:rsidP="009F73C3">
      <w:pPr>
        <w:jc w:val="center"/>
        <w:rPr>
          <w:b/>
          <w:lang w:val="es-ES"/>
        </w:rPr>
      </w:pPr>
    </w:p>
    <w:p w:rsidR="009F73C3" w:rsidRDefault="009F73C3" w:rsidP="003C2739">
      <w:pPr>
        <w:spacing w:after="0"/>
        <w:rPr>
          <w:lang w:val="es-ES"/>
        </w:rPr>
      </w:pPr>
      <w:r>
        <w:rPr>
          <w:lang w:val="es-ES"/>
        </w:rPr>
        <w:t>NOMBRE NATIVIDAD SALAZAR SEGURA</w:t>
      </w:r>
    </w:p>
    <w:p w:rsidR="009F73C3" w:rsidRDefault="009F73C3" w:rsidP="003C2739">
      <w:pPr>
        <w:spacing w:after="0"/>
        <w:rPr>
          <w:lang w:val="es-ES"/>
        </w:rPr>
      </w:pPr>
      <w:r>
        <w:rPr>
          <w:lang w:val="es-ES"/>
        </w:rPr>
        <w:t>EDAD: 72 AÑOS</w:t>
      </w:r>
    </w:p>
    <w:p w:rsidR="009F73C3" w:rsidRDefault="009F73C3" w:rsidP="003C2739">
      <w:pPr>
        <w:spacing w:after="0"/>
        <w:rPr>
          <w:lang w:val="es-ES"/>
        </w:rPr>
      </w:pPr>
      <w:r>
        <w:rPr>
          <w:lang w:val="es-ES"/>
        </w:rPr>
        <w:t>DOMICILIO: CONOCIDO LAS GUAYABITAS RIOVERDE</w:t>
      </w:r>
    </w:p>
    <w:p w:rsidR="009F73C3" w:rsidRDefault="009F73C3" w:rsidP="003C2739">
      <w:pPr>
        <w:spacing w:after="0"/>
        <w:rPr>
          <w:lang w:val="es-ES"/>
        </w:rPr>
      </w:pPr>
      <w:r>
        <w:rPr>
          <w:lang w:val="es-ES"/>
        </w:rPr>
        <w:t>MUNICIPIO: RIOVERDE</w:t>
      </w:r>
    </w:p>
    <w:p w:rsidR="009F73C3" w:rsidRDefault="009F73C3" w:rsidP="003C2739">
      <w:pPr>
        <w:spacing w:after="0"/>
        <w:rPr>
          <w:lang w:val="es-ES"/>
        </w:rPr>
      </w:pPr>
      <w:r>
        <w:rPr>
          <w:lang w:val="es-ES"/>
        </w:rPr>
        <w:t>DERECHOHABIENCIA: SEGURO POPULAR</w:t>
      </w:r>
    </w:p>
    <w:p w:rsidR="009F73C3" w:rsidRDefault="009F73C3" w:rsidP="003C2739">
      <w:pPr>
        <w:spacing w:after="0"/>
        <w:rPr>
          <w:lang w:val="es-ES"/>
        </w:rPr>
      </w:pPr>
      <w:r>
        <w:rPr>
          <w:lang w:val="es-ES"/>
        </w:rPr>
        <w:t xml:space="preserve">FOLIO DE </w:t>
      </w:r>
      <w:r w:rsidR="003C2739">
        <w:rPr>
          <w:lang w:val="es-ES"/>
        </w:rPr>
        <w:t>DEFUNCIÓN</w:t>
      </w:r>
      <w:r>
        <w:rPr>
          <w:lang w:val="es-ES"/>
        </w:rPr>
        <w:t>: 150677103</w:t>
      </w:r>
    </w:p>
    <w:p w:rsidR="009F73C3" w:rsidRDefault="009F73C3" w:rsidP="003C2739">
      <w:pPr>
        <w:spacing w:after="0"/>
        <w:rPr>
          <w:lang w:val="es-ES"/>
        </w:rPr>
      </w:pPr>
      <w:r>
        <w:rPr>
          <w:lang w:val="es-ES"/>
        </w:rPr>
        <w:t xml:space="preserve">FECHA DE </w:t>
      </w:r>
      <w:r w:rsidR="003C2739">
        <w:rPr>
          <w:lang w:val="es-ES"/>
        </w:rPr>
        <w:t>DEFUNCIÓN</w:t>
      </w:r>
      <w:r>
        <w:rPr>
          <w:lang w:val="es-ES"/>
        </w:rPr>
        <w:t>: 14/04/2015</w:t>
      </w:r>
    </w:p>
    <w:p w:rsidR="009F73C3" w:rsidRDefault="009F73C3" w:rsidP="009F73C3">
      <w:pPr>
        <w:rPr>
          <w:lang w:val="es-ES"/>
        </w:rPr>
      </w:pPr>
    </w:p>
    <w:p w:rsidR="009F73C3" w:rsidRDefault="009F73C3" w:rsidP="009F73C3">
      <w:pPr>
        <w:jc w:val="both"/>
        <w:rPr>
          <w:lang w:val="es-ES"/>
        </w:rPr>
      </w:pPr>
      <w:r>
        <w:rPr>
          <w:lang w:val="es-ES"/>
        </w:rPr>
        <w:t>Paciente masculino 72</w:t>
      </w:r>
      <w:r w:rsidR="003C2739">
        <w:rPr>
          <w:lang w:val="es-ES"/>
        </w:rPr>
        <w:t xml:space="preserve"> años de edad,</w:t>
      </w:r>
      <w:r>
        <w:rPr>
          <w:lang w:val="es-ES"/>
        </w:rPr>
        <w:t xml:space="preserve"> niega heredofamiliares y patológicos de importancia, con cuadro de inicio  hace 1 semana.</w:t>
      </w:r>
    </w:p>
    <w:p w:rsidR="009F73C3" w:rsidRDefault="009F73C3" w:rsidP="009F73C3">
      <w:pPr>
        <w:jc w:val="both"/>
        <w:rPr>
          <w:lang w:val="es-ES"/>
        </w:rPr>
      </w:pPr>
      <w:r>
        <w:rPr>
          <w:lang w:val="es-ES"/>
        </w:rPr>
        <w:t xml:space="preserve">Acude a servicio de Urgencias el pasado 20/03/2015  referido de clínica privada por cuadro de aproximadamente 7 </w:t>
      </w:r>
      <w:r w:rsidR="003C2739">
        <w:rPr>
          <w:lang w:val="es-ES"/>
        </w:rPr>
        <w:t>días</w:t>
      </w:r>
      <w:r>
        <w:rPr>
          <w:lang w:val="es-ES"/>
        </w:rPr>
        <w:t xml:space="preserve"> de evolución iniciando con anorexia, temblor, marcha torpe, agregándose posteriormente desviación de comisura labial derecha </w:t>
      </w:r>
      <w:r w:rsidR="003C2739">
        <w:rPr>
          <w:lang w:val="es-ES"/>
        </w:rPr>
        <w:t>así</w:t>
      </w:r>
      <w:r>
        <w:rPr>
          <w:lang w:val="es-ES"/>
        </w:rPr>
        <w:t xml:space="preserve"> como desorientación y afasia motora, se realiza punción lumbar que destaca hipoglucorraquia e hiperproteinorraquia. Es valorado por Medicina interna se indica ceftriaxona y vancomicina. El paciente </w:t>
      </w:r>
      <w:r w:rsidR="003C2739">
        <w:rPr>
          <w:lang w:val="es-ES"/>
        </w:rPr>
        <w:t>presentó</w:t>
      </w:r>
      <w:r>
        <w:rPr>
          <w:lang w:val="es-ES"/>
        </w:rPr>
        <w:t xml:space="preserve"> inicialmente respuesta adecuada a tratamiento, durante su estancia hospitalaria con picos febriles corroborándose proceso nosocomial. Los últimos 5 </w:t>
      </w:r>
      <w:r w:rsidR="003C2739">
        <w:rPr>
          <w:lang w:val="es-ES"/>
        </w:rPr>
        <w:t>días</w:t>
      </w:r>
      <w:r>
        <w:rPr>
          <w:lang w:val="es-ES"/>
        </w:rPr>
        <w:t xml:space="preserve"> con deterioro neurológico progresivo, crisis convulsiva parcial compleja e hiporeactivo se realiza nueva punción lumbar con resultaos sugestivos para descartar etiología tuberculosa. A cargo de servicio de Medicina interna por lo que se inician antifìmicos. Se solicita PCR  para Mycobacterium la cual se reporta. El paciente continua con deterioro progresivo </w:t>
      </w:r>
      <w:r w:rsidR="003C2739">
        <w:rPr>
          <w:lang w:val="es-ES"/>
        </w:rPr>
        <w:t>respiratorio</w:t>
      </w:r>
      <w:r>
        <w:rPr>
          <w:lang w:val="es-ES"/>
        </w:rPr>
        <w:t xml:space="preserve">, con inadecuada respuesta, presentando paro </w:t>
      </w:r>
      <w:r w:rsidR="003C2739">
        <w:rPr>
          <w:lang w:val="es-ES"/>
        </w:rPr>
        <w:t>cardiorrespiratorio</w:t>
      </w:r>
      <w:r>
        <w:rPr>
          <w:lang w:val="es-ES"/>
        </w:rPr>
        <w:t xml:space="preserve"> el 14</w:t>
      </w:r>
      <w:r w:rsidR="003C2739">
        <w:rPr>
          <w:lang w:val="es-ES"/>
        </w:rPr>
        <w:t>/</w:t>
      </w:r>
      <w:r>
        <w:rPr>
          <w:lang w:val="es-ES"/>
        </w:rPr>
        <w:t>04</w:t>
      </w:r>
      <w:r w:rsidR="003C2739">
        <w:rPr>
          <w:lang w:val="es-ES"/>
        </w:rPr>
        <w:t>/</w:t>
      </w:r>
      <w:r>
        <w:rPr>
          <w:lang w:val="es-ES"/>
        </w:rPr>
        <w:t>2015. Se informa a familiares y se requisita certificado de defunción.</w:t>
      </w:r>
      <w:r w:rsidR="003C2739">
        <w:rPr>
          <w:lang w:val="es-ES"/>
        </w:rPr>
        <w:t xml:space="preserve"> </w:t>
      </w:r>
      <w:r>
        <w:rPr>
          <w:lang w:val="es-ES"/>
        </w:rPr>
        <w:t>DX Menin</w:t>
      </w:r>
      <w:r w:rsidR="003C2739">
        <w:rPr>
          <w:lang w:val="es-ES"/>
        </w:rPr>
        <w:t>gitis de etiología a determinar</w:t>
      </w:r>
      <w:r>
        <w:rPr>
          <w:lang w:val="es-ES"/>
        </w:rPr>
        <w:t>/</w:t>
      </w:r>
      <w:r w:rsidR="003C2739">
        <w:rPr>
          <w:lang w:val="es-ES"/>
        </w:rPr>
        <w:t>Neumonía</w:t>
      </w:r>
      <w:r>
        <w:rPr>
          <w:lang w:val="es-ES"/>
        </w:rPr>
        <w:t xml:space="preserve"> intrahospitalaria</w:t>
      </w:r>
      <w:r w:rsidR="003C2739">
        <w:rPr>
          <w:lang w:val="es-ES"/>
        </w:rPr>
        <w:t>.</w:t>
      </w:r>
    </w:p>
    <w:p w:rsidR="009F73C3" w:rsidRDefault="009F73C3" w:rsidP="009F73C3">
      <w:pPr>
        <w:rPr>
          <w:sz w:val="18"/>
          <w:szCs w:val="18"/>
          <w:lang w:val="es-ES"/>
        </w:rPr>
      </w:pPr>
    </w:p>
    <w:p w:rsidR="000F519A" w:rsidRDefault="000F519A" w:rsidP="009F73C3">
      <w:pPr>
        <w:rPr>
          <w:sz w:val="18"/>
          <w:szCs w:val="18"/>
          <w:lang w:val="es-ES"/>
        </w:rPr>
      </w:pPr>
    </w:p>
    <w:p w:rsidR="000F519A" w:rsidRDefault="000F519A" w:rsidP="009F73C3">
      <w:pPr>
        <w:rPr>
          <w:sz w:val="18"/>
          <w:szCs w:val="18"/>
          <w:lang w:val="es-ES"/>
        </w:rPr>
      </w:pPr>
    </w:p>
    <w:p w:rsidR="000F519A" w:rsidRPr="009F73C3" w:rsidRDefault="000F519A" w:rsidP="009F73C3">
      <w:pPr>
        <w:rPr>
          <w:sz w:val="18"/>
          <w:szCs w:val="18"/>
          <w:lang w:val="es-ES"/>
        </w:rPr>
      </w:pPr>
    </w:p>
    <w:p w:rsidR="000F519A" w:rsidRDefault="000F519A" w:rsidP="000F519A">
      <w:pPr>
        <w:rPr>
          <w:b/>
          <w:lang w:val="es-ES"/>
        </w:rPr>
      </w:pPr>
    </w:p>
    <w:p w:rsidR="00FB5B50" w:rsidRDefault="00FB5B50" w:rsidP="000F519A">
      <w:pPr>
        <w:rPr>
          <w:b/>
          <w:lang w:val="es-ES"/>
        </w:rPr>
      </w:pPr>
    </w:p>
    <w:tbl>
      <w:tblPr>
        <w:tblW w:w="93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1917"/>
        <w:gridCol w:w="1040"/>
        <w:gridCol w:w="196"/>
        <w:gridCol w:w="632"/>
        <w:gridCol w:w="2708"/>
        <w:gridCol w:w="960"/>
        <w:gridCol w:w="960"/>
      </w:tblGrid>
      <w:tr w:rsidR="000F519A" w:rsidRPr="005728C5" w:rsidTr="000F519A">
        <w:trPr>
          <w:trHeight w:val="300"/>
        </w:trPr>
        <w:tc>
          <w:tcPr>
            <w:tcW w:w="28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19A" w:rsidRPr="005728C5" w:rsidRDefault="000F519A" w:rsidP="00572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572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lastRenderedPageBreak/>
              <w:t xml:space="preserve">PARTE I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19A" w:rsidRPr="005728C5" w:rsidRDefault="000F519A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19A" w:rsidRPr="005728C5" w:rsidRDefault="000F519A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19A" w:rsidRPr="005728C5" w:rsidRDefault="000F519A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19A" w:rsidRPr="000F519A" w:rsidRDefault="000F519A" w:rsidP="000F519A">
            <w:pPr>
              <w:spacing w:after="0" w:line="240" w:lineRule="auto"/>
              <w:ind w:left="-986" w:firstLine="986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19A" w:rsidRPr="000F519A" w:rsidRDefault="000F519A" w:rsidP="000F51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F519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19A" w:rsidRPr="005728C5" w:rsidRDefault="000F519A" w:rsidP="000F5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es-MX"/>
              </w:rPr>
            </w:pPr>
          </w:p>
        </w:tc>
      </w:tr>
      <w:tr w:rsidR="000F519A" w:rsidRPr="005728C5" w:rsidTr="000F519A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19A" w:rsidRPr="005728C5" w:rsidRDefault="000F519A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>a)</w:t>
            </w:r>
          </w:p>
        </w:tc>
        <w:tc>
          <w:tcPr>
            <w:tcW w:w="37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19A" w:rsidRPr="005728C5" w:rsidRDefault="000F519A" w:rsidP="005728C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Meningitis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19A" w:rsidRPr="005728C5" w:rsidRDefault="000F519A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519A" w:rsidRPr="008E1E10" w:rsidRDefault="000F519A" w:rsidP="00572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8E1E1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G 039</w:t>
            </w:r>
          </w:p>
        </w:tc>
      </w:tr>
      <w:tr w:rsidR="000F519A" w:rsidRPr="005728C5" w:rsidTr="000F519A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19A" w:rsidRPr="005728C5" w:rsidRDefault="000F519A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b)    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519A" w:rsidRPr="005728C5" w:rsidRDefault="000F519A" w:rsidP="005728C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19A" w:rsidRPr="005728C5" w:rsidRDefault="000F519A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19A" w:rsidRPr="005728C5" w:rsidRDefault="000F519A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19A" w:rsidRPr="005728C5" w:rsidRDefault="000F519A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519A" w:rsidRPr="005728C5" w:rsidRDefault="000F519A" w:rsidP="0057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F519A" w:rsidRPr="005728C5" w:rsidTr="000F519A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19A" w:rsidRPr="005728C5" w:rsidRDefault="000F519A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c)     </w:t>
            </w:r>
          </w:p>
        </w:tc>
        <w:tc>
          <w:tcPr>
            <w:tcW w:w="3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519A" w:rsidRPr="000B138E" w:rsidRDefault="000F519A" w:rsidP="006A369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19A" w:rsidRPr="005728C5" w:rsidRDefault="000F519A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519A" w:rsidRPr="005728C5" w:rsidRDefault="000F519A" w:rsidP="0057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F519A" w:rsidRPr="005728C5" w:rsidTr="000F519A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19A" w:rsidRPr="005728C5" w:rsidRDefault="000F519A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>d)</w:t>
            </w:r>
          </w:p>
        </w:tc>
        <w:tc>
          <w:tcPr>
            <w:tcW w:w="3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19A" w:rsidRPr="005728C5" w:rsidRDefault="000F519A" w:rsidP="00346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19A" w:rsidRPr="005728C5" w:rsidRDefault="000F519A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19A" w:rsidRPr="005728C5" w:rsidRDefault="000F519A" w:rsidP="0057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728C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0F519A" w:rsidRPr="005728C5" w:rsidTr="000F519A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19A" w:rsidRPr="005728C5" w:rsidRDefault="000F519A" w:rsidP="00572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572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PARTE II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519A" w:rsidRPr="005728C5" w:rsidRDefault="000F519A" w:rsidP="005728C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Neumonía intrahospitalaria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19A" w:rsidRPr="005728C5" w:rsidRDefault="000F519A" w:rsidP="0057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728C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19A" w:rsidRPr="005728C5" w:rsidRDefault="000F519A" w:rsidP="0057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728C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19A" w:rsidRPr="005728C5" w:rsidRDefault="000F519A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519A" w:rsidRPr="005728C5" w:rsidRDefault="00502E8B" w:rsidP="0057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 18.9</w:t>
            </w:r>
          </w:p>
        </w:tc>
      </w:tr>
      <w:tr w:rsidR="000F519A" w:rsidRPr="005728C5" w:rsidTr="000F519A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19A" w:rsidRPr="005728C5" w:rsidRDefault="000F519A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19A" w:rsidRPr="00643C99" w:rsidRDefault="000F519A" w:rsidP="00F0594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19A" w:rsidRPr="005728C5" w:rsidRDefault="000F519A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19A" w:rsidRPr="005728C5" w:rsidRDefault="000F519A" w:rsidP="00572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</w:tbl>
    <w:p w:rsidR="002F18B3" w:rsidRDefault="002F18B3" w:rsidP="00CE5252">
      <w:pPr>
        <w:jc w:val="both"/>
        <w:rPr>
          <w:lang w:val="es-ES"/>
        </w:rPr>
      </w:pPr>
    </w:p>
    <w:p w:rsidR="002549A6" w:rsidRDefault="002549A6" w:rsidP="00CE5252">
      <w:pPr>
        <w:jc w:val="both"/>
        <w:rPr>
          <w:sz w:val="16"/>
          <w:szCs w:val="16"/>
          <w:lang w:val="es-ES"/>
        </w:rPr>
      </w:pPr>
      <w:bookmarkStart w:id="0" w:name="_GoBack"/>
      <w:bookmarkEnd w:id="0"/>
    </w:p>
    <w:p w:rsidR="002549A6" w:rsidRDefault="002549A6" w:rsidP="00CE5252">
      <w:pPr>
        <w:jc w:val="both"/>
        <w:rPr>
          <w:sz w:val="16"/>
          <w:szCs w:val="16"/>
          <w:lang w:val="es-ES"/>
        </w:rPr>
      </w:pPr>
    </w:p>
    <w:p w:rsidR="002549A6" w:rsidRDefault="002549A6" w:rsidP="00CE5252">
      <w:pPr>
        <w:jc w:val="both"/>
        <w:rPr>
          <w:sz w:val="16"/>
          <w:szCs w:val="16"/>
          <w:lang w:val="es-ES"/>
        </w:rPr>
      </w:pPr>
    </w:p>
    <w:p w:rsidR="002549A6" w:rsidRDefault="002549A6" w:rsidP="00CE5252">
      <w:pPr>
        <w:jc w:val="both"/>
        <w:rPr>
          <w:sz w:val="16"/>
          <w:szCs w:val="16"/>
          <w:lang w:val="es-ES"/>
        </w:rPr>
      </w:pPr>
    </w:p>
    <w:p w:rsidR="002549A6" w:rsidRDefault="002549A6" w:rsidP="00CE5252">
      <w:pPr>
        <w:jc w:val="both"/>
        <w:rPr>
          <w:sz w:val="16"/>
          <w:szCs w:val="16"/>
          <w:lang w:val="es-ES"/>
        </w:rPr>
      </w:pPr>
    </w:p>
    <w:p w:rsidR="00871144" w:rsidRPr="002549A6" w:rsidRDefault="002F34B7" w:rsidP="003C2739">
      <w:pPr>
        <w:jc w:val="center"/>
        <w:rPr>
          <w:lang w:val="es-ES"/>
        </w:rPr>
      </w:pPr>
      <w:r w:rsidRPr="002549A6">
        <w:rPr>
          <w:lang w:val="es-ES"/>
        </w:rPr>
        <w:t>A</w:t>
      </w:r>
      <w:r w:rsidR="00871144" w:rsidRPr="002549A6">
        <w:rPr>
          <w:lang w:val="es-ES"/>
        </w:rPr>
        <w:t>tentamente:</w:t>
      </w:r>
    </w:p>
    <w:p w:rsidR="00871144" w:rsidRPr="002549A6" w:rsidRDefault="00871144" w:rsidP="003C2739">
      <w:pPr>
        <w:jc w:val="center"/>
        <w:rPr>
          <w:lang w:val="es-ES"/>
        </w:rPr>
      </w:pPr>
      <w:r w:rsidRPr="002549A6">
        <w:rPr>
          <w:lang w:val="es-ES"/>
        </w:rPr>
        <w:t>Dra. Edith Reynaga Hernández</w:t>
      </w:r>
    </w:p>
    <w:p w:rsidR="00871144" w:rsidRPr="002549A6" w:rsidRDefault="00B44F42" w:rsidP="003C2739">
      <w:pPr>
        <w:jc w:val="center"/>
        <w:rPr>
          <w:lang w:val="es-ES"/>
        </w:rPr>
      </w:pPr>
      <w:r w:rsidRPr="002549A6">
        <w:rPr>
          <w:lang w:val="es-ES"/>
        </w:rPr>
        <w:t xml:space="preserve">Coordinadora </w:t>
      </w:r>
      <w:r w:rsidR="00871144" w:rsidRPr="002549A6">
        <w:rPr>
          <w:lang w:val="es-ES"/>
        </w:rPr>
        <w:t xml:space="preserve">de Unidad de Vigilancia </w:t>
      </w:r>
      <w:r w:rsidR="000F519A" w:rsidRPr="002549A6">
        <w:rPr>
          <w:lang w:val="es-ES"/>
        </w:rPr>
        <w:t>Epidemiológica</w:t>
      </w:r>
      <w:r w:rsidR="00871144" w:rsidRPr="002549A6">
        <w:rPr>
          <w:lang w:val="es-ES"/>
        </w:rPr>
        <w:t xml:space="preserve"> Hospitalaria</w:t>
      </w:r>
    </w:p>
    <w:sectPr w:rsidR="00871144" w:rsidRPr="002549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BE0" w:rsidRDefault="00886BE0" w:rsidP="00AA6C14">
      <w:pPr>
        <w:spacing w:after="0" w:line="240" w:lineRule="auto"/>
      </w:pPr>
      <w:r>
        <w:separator/>
      </w:r>
    </w:p>
  </w:endnote>
  <w:endnote w:type="continuationSeparator" w:id="0">
    <w:p w:rsidR="00886BE0" w:rsidRDefault="00886BE0" w:rsidP="00AA6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BE0" w:rsidRDefault="00886BE0" w:rsidP="00AA6C14">
      <w:pPr>
        <w:spacing w:after="0" w:line="240" w:lineRule="auto"/>
      </w:pPr>
      <w:r>
        <w:separator/>
      </w:r>
    </w:p>
  </w:footnote>
  <w:footnote w:type="continuationSeparator" w:id="0">
    <w:p w:rsidR="00886BE0" w:rsidRDefault="00886BE0" w:rsidP="00AA6C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B84"/>
    <w:rsid w:val="000155B9"/>
    <w:rsid w:val="00026117"/>
    <w:rsid w:val="00091D8E"/>
    <w:rsid w:val="000B138E"/>
    <w:rsid w:val="000C2BD7"/>
    <w:rsid w:val="000D6592"/>
    <w:rsid w:val="000D6B38"/>
    <w:rsid w:val="000F519A"/>
    <w:rsid w:val="0019081F"/>
    <w:rsid w:val="00213FE6"/>
    <w:rsid w:val="002549A6"/>
    <w:rsid w:val="00263939"/>
    <w:rsid w:val="002C7BE1"/>
    <w:rsid w:val="002F18B3"/>
    <w:rsid w:val="002F34B7"/>
    <w:rsid w:val="00346885"/>
    <w:rsid w:val="003862F8"/>
    <w:rsid w:val="003B047A"/>
    <w:rsid w:val="003C2739"/>
    <w:rsid w:val="003E3DFE"/>
    <w:rsid w:val="00401E39"/>
    <w:rsid w:val="00404BAE"/>
    <w:rsid w:val="004666F6"/>
    <w:rsid w:val="004A5C4F"/>
    <w:rsid w:val="004B5770"/>
    <w:rsid w:val="004C0B84"/>
    <w:rsid w:val="004D476D"/>
    <w:rsid w:val="004E1D38"/>
    <w:rsid w:val="004E37D5"/>
    <w:rsid w:val="00502E8B"/>
    <w:rsid w:val="005728C5"/>
    <w:rsid w:val="00634B3B"/>
    <w:rsid w:val="00643C99"/>
    <w:rsid w:val="006662F4"/>
    <w:rsid w:val="00680A5C"/>
    <w:rsid w:val="006A2BE0"/>
    <w:rsid w:val="006A3697"/>
    <w:rsid w:val="006A3A45"/>
    <w:rsid w:val="006B45E5"/>
    <w:rsid w:val="006C0A46"/>
    <w:rsid w:val="00735B1C"/>
    <w:rsid w:val="007D6B1C"/>
    <w:rsid w:val="007E3597"/>
    <w:rsid w:val="0081513F"/>
    <w:rsid w:val="00817B84"/>
    <w:rsid w:val="00871144"/>
    <w:rsid w:val="00877CC1"/>
    <w:rsid w:val="00883053"/>
    <w:rsid w:val="00886BE0"/>
    <w:rsid w:val="008E172F"/>
    <w:rsid w:val="008E1E10"/>
    <w:rsid w:val="008F7EED"/>
    <w:rsid w:val="009413C1"/>
    <w:rsid w:val="00955690"/>
    <w:rsid w:val="009736F1"/>
    <w:rsid w:val="00992773"/>
    <w:rsid w:val="009A1E2B"/>
    <w:rsid w:val="009F6CBA"/>
    <w:rsid w:val="009F73C3"/>
    <w:rsid w:val="00A07DA0"/>
    <w:rsid w:val="00A1763A"/>
    <w:rsid w:val="00A3335E"/>
    <w:rsid w:val="00A4087A"/>
    <w:rsid w:val="00A8444E"/>
    <w:rsid w:val="00AA0723"/>
    <w:rsid w:val="00AA6C14"/>
    <w:rsid w:val="00AB69CB"/>
    <w:rsid w:val="00AD02F4"/>
    <w:rsid w:val="00AE1018"/>
    <w:rsid w:val="00B44F42"/>
    <w:rsid w:val="00BA3D97"/>
    <w:rsid w:val="00BB0B33"/>
    <w:rsid w:val="00BB3EE0"/>
    <w:rsid w:val="00BC047F"/>
    <w:rsid w:val="00BC3C25"/>
    <w:rsid w:val="00C175D0"/>
    <w:rsid w:val="00C3341D"/>
    <w:rsid w:val="00C36F29"/>
    <w:rsid w:val="00C66B69"/>
    <w:rsid w:val="00CD0D31"/>
    <w:rsid w:val="00CE5252"/>
    <w:rsid w:val="00E5109B"/>
    <w:rsid w:val="00E5115A"/>
    <w:rsid w:val="00EE3832"/>
    <w:rsid w:val="00EF04D3"/>
    <w:rsid w:val="00F01161"/>
    <w:rsid w:val="00F05942"/>
    <w:rsid w:val="00F309F3"/>
    <w:rsid w:val="00F70A4A"/>
    <w:rsid w:val="00F72B57"/>
    <w:rsid w:val="00F84BE2"/>
    <w:rsid w:val="00F91957"/>
    <w:rsid w:val="00F93D40"/>
    <w:rsid w:val="00F94890"/>
    <w:rsid w:val="00FB5B50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A1E2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A1E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A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C14"/>
  </w:style>
  <w:style w:type="paragraph" w:styleId="Piedepgina">
    <w:name w:val="footer"/>
    <w:basedOn w:val="Normal"/>
    <w:link w:val="PiedepginaCar"/>
    <w:uiPriority w:val="99"/>
    <w:unhideWhenUsed/>
    <w:rsid w:val="00AA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C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A1E2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A1E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A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C14"/>
  </w:style>
  <w:style w:type="paragraph" w:styleId="Piedepgina">
    <w:name w:val="footer"/>
    <w:basedOn w:val="Normal"/>
    <w:link w:val="PiedepginaCar"/>
    <w:uiPriority w:val="99"/>
    <w:unhideWhenUsed/>
    <w:rsid w:val="00AA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8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cp:lastPrinted>2014-09-23T17:44:00Z</cp:lastPrinted>
  <dcterms:created xsi:type="dcterms:W3CDTF">2015-04-20T15:29:00Z</dcterms:created>
  <dcterms:modified xsi:type="dcterms:W3CDTF">2015-04-20T16:18:00Z</dcterms:modified>
</cp:coreProperties>
</file>