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C9" w:rsidRPr="00E16AFB" w:rsidRDefault="00CF56E4" w:rsidP="006873A9">
      <w:pPr>
        <w:spacing w:after="0" w:line="240" w:lineRule="auto"/>
        <w:jc w:val="center"/>
        <w:rPr>
          <w:b/>
        </w:rPr>
      </w:pPr>
      <w:r w:rsidRPr="00E16AFB">
        <w:rPr>
          <w:b/>
        </w:rPr>
        <w:t>SERVICIOS DE SALUD DE SAN LUIS POTOSÍ</w:t>
      </w:r>
    </w:p>
    <w:p w:rsidR="00CF56E4" w:rsidRPr="00E16AFB" w:rsidRDefault="00CF56E4" w:rsidP="006873A9">
      <w:pPr>
        <w:spacing w:after="0" w:line="240" w:lineRule="auto"/>
        <w:jc w:val="center"/>
        <w:rPr>
          <w:b/>
        </w:rPr>
      </w:pPr>
      <w:r w:rsidRPr="00E16AFB">
        <w:rPr>
          <w:b/>
        </w:rPr>
        <w:t>HOSPITAL DEL NIÑO Y LA MUJER</w:t>
      </w:r>
    </w:p>
    <w:p w:rsidR="00CF56E4" w:rsidRPr="00E16AFB" w:rsidRDefault="00CF56E4" w:rsidP="006873A9">
      <w:pPr>
        <w:spacing w:after="0" w:line="240" w:lineRule="auto"/>
        <w:jc w:val="center"/>
        <w:rPr>
          <w:b/>
        </w:rPr>
      </w:pPr>
      <w:r w:rsidRPr="00E16AFB">
        <w:rPr>
          <w:b/>
        </w:rPr>
        <w:t>RESUMEN CLÍNICO</w:t>
      </w:r>
    </w:p>
    <w:p w:rsidR="00C42540" w:rsidRDefault="00C42540" w:rsidP="006873A9">
      <w:pPr>
        <w:spacing w:after="0" w:line="240" w:lineRule="auto"/>
        <w:jc w:val="both"/>
      </w:pPr>
    </w:p>
    <w:p w:rsidR="00E60625" w:rsidRDefault="00C42540" w:rsidP="006873A9">
      <w:pPr>
        <w:spacing w:after="0" w:line="240" w:lineRule="auto"/>
        <w:jc w:val="both"/>
      </w:pPr>
      <w:r>
        <w:t>EXP</w:t>
      </w:r>
      <w:r w:rsidR="00E16AFB">
        <w:t>EDIENTE</w:t>
      </w:r>
      <w:r>
        <w:t xml:space="preserve">: </w:t>
      </w:r>
      <w:r w:rsidR="00B9126A">
        <w:t>109933</w:t>
      </w:r>
    </w:p>
    <w:p w:rsidR="00CF56E4" w:rsidRDefault="00C42540" w:rsidP="006873A9">
      <w:pPr>
        <w:spacing w:after="0" w:line="240" w:lineRule="auto"/>
        <w:jc w:val="both"/>
      </w:pPr>
      <w:r>
        <w:t xml:space="preserve">NOMBRE: </w:t>
      </w:r>
      <w:r w:rsidR="00B9126A">
        <w:t>ÁLVAREZ HERNÁNDEZ GERARDO JOSHUA</w:t>
      </w:r>
    </w:p>
    <w:p w:rsidR="00C42540" w:rsidRDefault="00C42540" w:rsidP="006873A9">
      <w:pPr>
        <w:spacing w:after="0" w:line="240" w:lineRule="auto"/>
        <w:jc w:val="both"/>
      </w:pPr>
      <w:r>
        <w:t xml:space="preserve">FECHA DE NACIMIENTO: </w:t>
      </w:r>
      <w:r w:rsidR="00B9126A">
        <w:t>26/12/2012</w:t>
      </w:r>
    </w:p>
    <w:p w:rsidR="00C42540" w:rsidRDefault="00C42540" w:rsidP="006873A9">
      <w:pPr>
        <w:spacing w:after="0" w:line="240" w:lineRule="auto"/>
        <w:jc w:val="both"/>
      </w:pPr>
      <w:r>
        <w:t xml:space="preserve">FECHA DE INGRESO: </w:t>
      </w:r>
      <w:r w:rsidR="00B9126A">
        <w:t>02/09/2015</w:t>
      </w:r>
    </w:p>
    <w:p w:rsidR="00E16AFB" w:rsidRDefault="00E16AFB" w:rsidP="006873A9">
      <w:pPr>
        <w:spacing w:after="0" w:line="240" w:lineRule="auto"/>
        <w:jc w:val="both"/>
      </w:pPr>
      <w:r>
        <w:t xml:space="preserve">FECHA DE DEFUNCIÓN: </w:t>
      </w:r>
      <w:r w:rsidR="00E60625">
        <w:t>0</w:t>
      </w:r>
      <w:r w:rsidR="00855ACA">
        <w:t>3</w:t>
      </w:r>
      <w:r>
        <w:t>/0</w:t>
      </w:r>
      <w:r w:rsidR="00855ACA">
        <w:t>9</w:t>
      </w:r>
      <w:r>
        <w:t>/201</w:t>
      </w:r>
      <w:r w:rsidR="00E60625">
        <w:t>5</w:t>
      </w:r>
    </w:p>
    <w:p w:rsidR="00E60625" w:rsidRDefault="00E16AFB" w:rsidP="006873A9">
      <w:pPr>
        <w:spacing w:after="0" w:line="240" w:lineRule="auto"/>
        <w:jc w:val="both"/>
      </w:pPr>
      <w:r>
        <w:t xml:space="preserve">IDX DE INGRESO: </w:t>
      </w:r>
      <w:r w:rsidR="00E60625">
        <w:tab/>
      </w:r>
      <w:r w:rsidR="00855ACA">
        <w:t>EDA/DESHIDRATACIÓN LEVE/EPILEPSIA/PCI</w:t>
      </w:r>
    </w:p>
    <w:p w:rsidR="00FE5415" w:rsidRDefault="00FE5415" w:rsidP="00FE5415">
      <w:pPr>
        <w:spacing w:after="0" w:line="240" w:lineRule="auto"/>
        <w:jc w:val="both"/>
      </w:pPr>
      <w:r>
        <w:t>FOLIO: 150677631</w:t>
      </w:r>
    </w:p>
    <w:p w:rsidR="00E16AFB" w:rsidRDefault="00E16AFB" w:rsidP="00E60625">
      <w:pPr>
        <w:spacing w:after="0" w:line="240" w:lineRule="auto"/>
        <w:jc w:val="both"/>
      </w:pPr>
      <w:r>
        <w:t>IDX. DE DEFUNCIÓN:</w:t>
      </w:r>
      <w:r w:rsidR="00FE5415">
        <w:t xml:space="preserve"> (CERTIFICADO)</w:t>
      </w:r>
      <w:r>
        <w:t xml:space="preserve"> </w:t>
      </w:r>
      <w:r>
        <w:tab/>
      </w:r>
      <w:r w:rsidR="00FE5415">
        <w:t xml:space="preserve">a) </w:t>
      </w:r>
      <w:r w:rsidR="00E60625">
        <w:t>CHOQUE MIXTO</w:t>
      </w:r>
    </w:p>
    <w:p w:rsidR="00E60625" w:rsidRDefault="00E60625" w:rsidP="00E60625">
      <w:pPr>
        <w:spacing w:after="0" w:line="240" w:lineRule="auto"/>
        <w:jc w:val="both"/>
      </w:pPr>
      <w:r>
        <w:tab/>
      </w:r>
      <w:r>
        <w:tab/>
      </w:r>
      <w:r>
        <w:tab/>
      </w:r>
      <w:r w:rsidR="00FE5415">
        <w:tab/>
      </w:r>
      <w:r w:rsidR="00FE5415">
        <w:tab/>
        <w:t xml:space="preserve">b) </w:t>
      </w:r>
      <w:r w:rsidR="00855ACA">
        <w:t xml:space="preserve">DESEQUILIBRIO </w:t>
      </w:r>
      <w:r w:rsidR="00E94C85">
        <w:t>HIDROELECTROLÍTICO Y ÁCIDO-BASE</w:t>
      </w:r>
    </w:p>
    <w:p w:rsidR="008C6F39" w:rsidRDefault="00E60625" w:rsidP="00E94C85">
      <w:pPr>
        <w:spacing w:after="0" w:line="240" w:lineRule="auto"/>
        <w:jc w:val="both"/>
      </w:pPr>
      <w:r>
        <w:tab/>
      </w:r>
      <w:r>
        <w:tab/>
      </w:r>
      <w:r>
        <w:tab/>
      </w:r>
      <w:r w:rsidR="00FE5415">
        <w:tab/>
      </w:r>
      <w:r w:rsidR="00FE5415">
        <w:tab/>
        <w:t xml:space="preserve">c) </w:t>
      </w:r>
      <w:r w:rsidR="00E94C85">
        <w:t>GASTROENTERITIS AGUDA</w:t>
      </w:r>
      <w:r w:rsidR="00FE5415">
        <w:t xml:space="preserve"> BACTERIANA</w:t>
      </w:r>
    </w:p>
    <w:p w:rsidR="00FE5415" w:rsidRDefault="00FE5415" w:rsidP="00E94C85">
      <w:pPr>
        <w:spacing w:after="0" w:line="240" w:lineRule="auto"/>
        <w:jc w:val="both"/>
      </w:pPr>
      <w:r>
        <w:tab/>
      </w:r>
      <w:r>
        <w:tab/>
      </w:r>
      <w:r>
        <w:tab/>
      </w:r>
      <w:r>
        <w:tab/>
      </w:r>
      <w:r>
        <w:tab/>
        <w:t>II.- EPILEPSIA/PARÁLISIS CEREBRAL INFANTIL</w:t>
      </w:r>
    </w:p>
    <w:p w:rsidR="00FE5415" w:rsidRDefault="00FE5415" w:rsidP="00E94C85">
      <w:pPr>
        <w:spacing w:after="0" w:line="240" w:lineRule="auto"/>
        <w:jc w:val="both"/>
      </w:pPr>
      <w:r>
        <w:t xml:space="preserve">IDX RECTIFICACIÓN: </w:t>
      </w:r>
      <w:r>
        <w:tab/>
        <w:t>a) CHOQUE MIXTO</w:t>
      </w:r>
    </w:p>
    <w:p w:rsidR="00FE5415" w:rsidRDefault="00FE5415" w:rsidP="00E94C85">
      <w:pPr>
        <w:spacing w:after="0" w:line="240" w:lineRule="auto"/>
        <w:jc w:val="both"/>
      </w:pPr>
      <w:r>
        <w:tab/>
      </w:r>
      <w:r>
        <w:tab/>
      </w:r>
      <w:r>
        <w:tab/>
        <w:t>b) GASTROENTERITIS AGUDA</w:t>
      </w:r>
    </w:p>
    <w:p w:rsidR="00FE5415" w:rsidRDefault="00FE5415" w:rsidP="00E94C85">
      <w:pPr>
        <w:spacing w:after="0" w:line="240" w:lineRule="auto"/>
        <w:jc w:val="both"/>
      </w:pPr>
      <w:r>
        <w:tab/>
      </w:r>
      <w:r>
        <w:tab/>
      </w:r>
      <w:r>
        <w:tab/>
        <w:t>II.- EPILEPSIA/PARÁLISIS CEREBRAL INFANTIL</w:t>
      </w:r>
      <w:bookmarkStart w:id="0" w:name="_GoBack"/>
      <w:bookmarkEnd w:id="0"/>
    </w:p>
    <w:p w:rsidR="006873A9" w:rsidRDefault="00E94C85" w:rsidP="008C6F39">
      <w:pPr>
        <w:spacing w:after="0" w:line="240" w:lineRule="auto"/>
        <w:ind w:firstLine="708"/>
        <w:jc w:val="both"/>
      </w:pPr>
      <w:r>
        <w:t xml:space="preserve">Paciente masculino de 2 años 8 meses de edad, con antecedente de retraso psicomotriz secundario a hipoxia perinatal, epilepsia manejada con baclofeno y levetiracetam, múltiples hospitalizaciones por cuadros de neumonía, diarrea y crisis convulsivas, así como antecedente de colocación de gastrostomía al mes de edad. </w:t>
      </w:r>
    </w:p>
    <w:p w:rsidR="008C6F39" w:rsidRDefault="00E94C85" w:rsidP="006873A9">
      <w:pPr>
        <w:spacing w:after="0" w:line="240" w:lineRule="auto"/>
        <w:ind w:firstLine="709"/>
        <w:jc w:val="both"/>
      </w:pPr>
      <w:r>
        <w:t>Ingresó por cuadro de 1 día de evolución caracterizado por 10 evacuaciones disminídas de consistencia y fiebre, manejada con ibuprofeno, por parte de la madre. Posteriormente inicia con crisis convulsivas y persiste con fiebre, por lo que acude al Hospital, donde se refiere con peso de 10kg, temp: de 38.2°C; FC: 140x’; FR: 50x’; tiraje subcostal y supraesternal, así como presencia de crépitos y datos de deshidratación leve. Se manejó con fórmula por gastrostomía</w:t>
      </w:r>
      <w:r w:rsidR="00156FB2">
        <w:t xml:space="preserve">, una carga de solución fisiológica de 10ml y continuar con anticomiciales. Durante su estancia las primeras horas se refiere con persistencia de fiebre, irritable, inquieto, taquicárdico. Cedieron las evacuaciones diarreicas. Se indica continuar con fórmula por sonda de gastrostomía, soluciones parenterales a 1,200ml por m2 de superficie corporal. Por laboratorio con leucocitosis de 29,600 e hipernatremia de 154. Se agregó ceftriaxona al manejo. </w:t>
      </w:r>
    </w:p>
    <w:p w:rsidR="00156FB2" w:rsidRDefault="00156FB2" w:rsidP="006873A9">
      <w:pPr>
        <w:spacing w:after="0" w:line="240" w:lineRule="auto"/>
        <w:ind w:firstLine="709"/>
        <w:jc w:val="both"/>
      </w:pPr>
      <w:r>
        <w:t>A las 04:30 horas del 03 de septiembre se refiere que no fue posible canalizar</w:t>
      </w:r>
      <w:r w:rsidR="004479C7">
        <w:t xml:space="preserve"> al paciente, ya multipuncionado, por lo que se indica diferir soluciones parenterales. Presenta crisis convulsivas generalizadas, persiste febril. Se refiere con buena hidratación y coloración, con saturación de 98%; llenado capilar de 3 seg. Se indicó diazepam rectal y ceftriaxona intramuscular. A las 07:00 horas de ese día se informa con deterioro importante, hipertermia y mal llenado capilar distal, desaturación hasta 40%, episodios de apnea, mal perfundido y a las 07:30 horas paro respiratorio, por lo que se dan maniobras de reanimación durante 20 minutos. Se coloca sonda orotraqueal, osteoclisis,  sin obtener respuesta. Se administran 3 dosis de adrenalina, glucosado al 10%, HCO3 y gluconato de calcio, sin responder a las maniobras. De declara hora de defunción 07:50 horas.  </w:t>
      </w:r>
    </w:p>
    <w:p w:rsidR="006873A9" w:rsidRDefault="006873A9" w:rsidP="006873A9">
      <w:pPr>
        <w:spacing w:after="0" w:line="240" w:lineRule="auto"/>
        <w:ind w:firstLine="709"/>
        <w:jc w:val="both"/>
      </w:pPr>
      <w:r>
        <w:t>Elaboró: Dra. Ana María González Ortiz</w:t>
      </w:r>
    </w:p>
    <w:p w:rsidR="00E16AFB" w:rsidRDefault="006873A9" w:rsidP="006873A9">
      <w:pPr>
        <w:spacing w:after="0" w:line="240" w:lineRule="auto"/>
        <w:ind w:firstLine="709"/>
        <w:jc w:val="both"/>
      </w:pPr>
      <w:r>
        <w:t>Responsable de Vigilancia Epidemiológica</w:t>
      </w:r>
      <w:r w:rsidR="008C6F39">
        <w:t xml:space="preserve"> /</w:t>
      </w:r>
      <w:r>
        <w:t xml:space="preserve">15 de </w:t>
      </w:r>
      <w:r w:rsidR="004479C7">
        <w:t>septiembre</w:t>
      </w:r>
      <w:r>
        <w:t xml:space="preserve"> de 2014 </w:t>
      </w:r>
    </w:p>
    <w:sectPr w:rsidR="00E16A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E4"/>
    <w:rsid w:val="00013C8A"/>
    <w:rsid w:val="00156FB2"/>
    <w:rsid w:val="001C4A74"/>
    <w:rsid w:val="003C2F30"/>
    <w:rsid w:val="00414EDD"/>
    <w:rsid w:val="004479C7"/>
    <w:rsid w:val="00632B8C"/>
    <w:rsid w:val="006873A9"/>
    <w:rsid w:val="006A749A"/>
    <w:rsid w:val="00817EFE"/>
    <w:rsid w:val="00855ACA"/>
    <w:rsid w:val="008C6F39"/>
    <w:rsid w:val="0090488F"/>
    <w:rsid w:val="00B349ED"/>
    <w:rsid w:val="00B9126A"/>
    <w:rsid w:val="00C42540"/>
    <w:rsid w:val="00C635EB"/>
    <w:rsid w:val="00CF56E4"/>
    <w:rsid w:val="00D90082"/>
    <w:rsid w:val="00E16AFB"/>
    <w:rsid w:val="00E60625"/>
    <w:rsid w:val="00E94C85"/>
    <w:rsid w:val="00EC5A6E"/>
    <w:rsid w:val="00F11FF8"/>
    <w:rsid w:val="00F93AC9"/>
    <w:rsid w:val="00FE54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dc:creator>
  <cp:keywords/>
  <dc:description/>
  <cp:lastModifiedBy>VIGILANCIA</cp:lastModifiedBy>
  <cp:revision>4</cp:revision>
  <cp:lastPrinted>2015-01-16T20:38:00Z</cp:lastPrinted>
  <dcterms:created xsi:type="dcterms:W3CDTF">2015-09-14T14:28:00Z</dcterms:created>
  <dcterms:modified xsi:type="dcterms:W3CDTF">2015-09-15T17:51:00Z</dcterms:modified>
</cp:coreProperties>
</file>