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D4111A">
      <w:pPr>
        <w:ind w:left="708"/>
      </w:pPr>
      <w:r>
        <w:t>NOMBRE:</w:t>
      </w:r>
      <w:r>
        <w:tab/>
      </w:r>
      <w:r w:rsidR="004657FF">
        <w:t>Pedro Rangel Arriaga</w:t>
      </w:r>
      <w:r>
        <w:br/>
        <w:t>EXPEDIENTE:</w:t>
      </w:r>
      <w:r>
        <w:tab/>
      </w:r>
      <w:r w:rsidR="004657FF">
        <w:t>E33609</w:t>
      </w:r>
      <w:r>
        <w:br/>
      </w:r>
      <w:r>
        <w:br/>
      </w:r>
      <w:r w:rsidR="000813D1">
        <w:t>Masculino de 81 años que ingresa con cuadro de 15 días de evolución con vómito, estreñimiento, dolor cólico, palidez, con diagnósticos de</w:t>
      </w:r>
      <w:r w:rsidR="00446A79">
        <w:t xml:space="preserve"> gastroenteritis y choque hipovolémico no hemorrágico por deshidratación</w:t>
      </w:r>
      <w:r w:rsidR="000813D1">
        <w:t xml:space="preserve">. Se presenta neumotórax al momento de colocar catéter venoso. Continúa con manejo de choque hipovolémico. Se encuentra colecistitis </w:t>
      </w:r>
      <w:r w:rsidR="00446A79">
        <w:t xml:space="preserve"> y lesión renal aguda, así como </w:t>
      </w:r>
      <w:proofErr w:type="spellStart"/>
      <w:r w:rsidR="00446A79">
        <w:t>suboclusión</w:t>
      </w:r>
      <w:proofErr w:type="spellEnd"/>
      <w:r w:rsidR="00446A79">
        <w:t xml:space="preserve"> intestinal. Dos días antes del egreso inicia aumento en el trabajo respiratorio, por lo que se toma placa que muestra dudoso infiltrado, sospechándose neumonía nosocomial e iniciándose antibióticos respectivos sin mejoría, presentando paro cardiorrespiratorio y falleciendo.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2DF" w:rsidRDefault="002D02DF" w:rsidP="006A2027">
      <w:pPr>
        <w:spacing w:after="0" w:line="240" w:lineRule="auto"/>
      </w:pPr>
      <w:r>
        <w:separator/>
      </w:r>
    </w:p>
  </w:endnote>
  <w:endnote w:type="continuationSeparator" w:id="0">
    <w:p w:rsidR="002D02DF" w:rsidRDefault="002D02DF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2DF" w:rsidRDefault="002D02DF" w:rsidP="006A2027">
      <w:pPr>
        <w:spacing w:after="0" w:line="240" w:lineRule="auto"/>
      </w:pPr>
      <w:r>
        <w:separator/>
      </w:r>
    </w:p>
  </w:footnote>
  <w:footnote w:type="continuationSeparator" w:id="0">
    <w:p w:rsidR="002D02DF" w:rsidRDefault="002D02DF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06D1"/>
    <w:rsid w:val="00043023"/>
    <w:rsid w:val="00055D76"/>
    <w:rsid w:val="000813D1"/>
    <w:rsid w:val="000879EA"/>
    <w:rsid w:val="000C4CED"/>
    <w:rsid w:val="000E15EF"/>
    <w:rsid w:val="00116874"/>
    <w:rsid w:val="001E7624"/>
    <w:rsid w:val="00205D39"/>
    <w:rsid w:val="00226159"/>
    <w:rsid w:val="002D02DF"/>
    <w:rsid w:val="002D169C"/>
    <w:rsid w:val="002E36B6"/>
    <w:rsid w:val="003278DA"/>
    <w:rsid w:val="00330104"/>
    <w:rsid w:val="003447CA"/>
    <w:rsid w:val="003B2D5A"/>
    <w:rsid w:val="00446A79"/>
    <w:rsid w:val="00450C93"/>
    <w:rsid w:val="004657FF"/>
    <w:rsid w:val="004847E7"/>
    <w:rsid w:val="004917F9"/>
    <w:rsid w:val="004B28C1"/>
    <w:rsid w:val="00583618"/>
    <w:rsid w:val="005B282B"/>
    <w:rsid w:val="005E569B"/>
    <w:rsid w:val="006A2027"/>
    <w:rsid w:val="00751276"/>
    <w:rsid w:val="0075153E"/>
    <w:rsid w:val="00753697"/>
    <w:rsid w:val="00762350"/>
    <w:rsid w:val="00795106"/>
    <w:rsid w:val="007E77C3"/>
    <w:rsid w:val="007F7648"/>
    <w:rsid w:val="00820E21"/>
    <w:rsid w:val="00830F1E"/>
    <w:rsid w:val="00884B89"/>
    <w:rsid w:val="0089119D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B105AF"/>
    <w:rsid w:val="00C00FDC"/>
    <w:rsid w:val="00C76C90"/>
    <w:rsid w:val="00CD704D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2A3C8AE-FAC5-4AF4-8310-E500E2259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26</cp:revision>
  <cp:lastPrinted>2015-03-26T20:55:00Z</cp:lastPrinted>
  <dcterms:created xsi:type="dcterms:W3CDTF">2015-03-26T17:57:00Z</dcterms:created>
  <dcterms:modified xsi:type="dcterms:W3CDTF">2015-08-24T17:07:00Z</dcterms:modified>
</cp:coreProperties>
</file>