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5F2751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10120F" w:rsidRPr="005F2751" w:rsidRDefault="0010120F">
      <w:pPr>
        <w:rPr>
          <w:b/>
        </w:rPr>
        <w:sectPr w:rsidR="0010120F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6D5938">
        <w:t xml:space="preserve">Ma. </w:t>
      </w:r>
      <w:bookmarkStart w:id="0" w:name="_GoBack"/>
      <w:proofErr w:type="spellStart"/>
      <w:r w:rsidR="006D5938">
        <w:t>Angela</w:t>
      </w:r>
      <w:proofErr w:type="spellEnd"/>
      <w:r w:rsidR="006D5938">
        <w:t xml:space="preserve"> </w:t>
      </w:r>
      <w:proofErr w:type="spellStart"/>
      <w:r w:rsidR="006D5938">
        <w:t>Ortíz</w:t>
      </w:r>
      <w:proofErr w:type="spellEnd"/>
      <w:r w:rsidR="006D5938">
        <w:t xml:space="preserve"> </w:t>
      </w:r>
      <w:proofErr w:type="spellStart"/>
      <w:r w:rsidR="006D5938">
        <w:t>Almendarez</w:t>
      </w:r>
      <w:bookmarkEnd w:id="0"/>
      <w:proofErr w:type="spellEnd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5F2751" w:rsidRPr="00C45D73"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>Fecha de defunción</w:t>
      </w:r>
      <w:proofErr w:type="gramStart"/>
      <w:r w:rsidRPr="00AA4F63">
        <w:rPr>
          <w:b/>
        </w:rPr>
        <w:t xml:space="preserve">: </w:t>
      </w:r>
      <w:r w:rsidR="00792169">
        <w:t xml:space="preserve"> 25</w:t>
      </w:r>
      <w:proofErr w:type="gramEnd"/>
      <w:r w:rsidR="00792169">
        <w:t>/08</w:t>
      </w:r>
      <w:r w:rsidR="006D36AC" w:rsidRPr="00C45D73">
        <w:t>/2016</w:t>
      </w:r>
      <w:r w:rsidR="0010120F">
        <w:rPr>
          <w:b/>
        </w:rPr>
        <w:t xml:space="preserve"> </w:t>
      </w:r>
    </w:p>
    <w:p w:rsidR="00792169" w:rsidRPr="006D5938" w:rsidRDefault="0010120F">
      <w:pPr>
        <w:sectPr w:rsidR="00792169" w:rsidRPr="006D5938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6D5938">
        <w:t>160627678</w:t>
      </w:r>
      <w:proofErr w:type="gramEnd"/>
    </w:p>
    <w:p w:rsidR="00FC2377" w:rsidRPr="00AA4F63" w:rsidRDefault="00E31F7F">
      <w:pPr>
        <w:rPr>
          <w:b/>
        </w:rPr>
      </w:pPr>
      <w:r>
        <w:rPr>
          <w:b/>
        </w:rPr>
        <w:lastRenderedPageBreak/>
        <w:t>RESUMEN CLÍNICO</w:t>
      </w:r>
    </w:p>
    <w:p w:rsidR="00C45D73" w:rsidRDefault="00C45D73" w:rsidP="00C45D73">
      <w:pPr>
        <w:rPr>
          <w:rFonts w:ascii="Arial" w:hAnsi="Arial" w:cs="Arial"/>
        </w:rPr>
        <w:sectPr w:rsidR="00C45D7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92169" w:rsidRDefault="00C45D73" w:rsidP="007921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Paciente femenino de </w:t>
      </w:r>
      <w:r w:rsidR="006D5938">
        <w:rPr>
          <w:rFonts w:ascii="Arial" w:hAnsi="Arial" w:cs="Arial"/>
        </w:rPr>
        <w:t>6</w:t>
      </w:r>
      <w:r w:rsidR="00792169">
        <w:rPr>
          <w:rFonts w:ascii="Arial" w:hAnsi="Arial" w:cs="Arial"/>
        </w:rPr>
        <w:t>8</w:t>
      </w:r>
      <w:r w:rsidRPr="00A812FF">
        <w:rPr>
          <w:rFonts w:ascii="Arial" w:hAnsi="Arial" w:cs="Arial"/>
        </w:rPr>
        <w:t xml:space="preserve"> años de edad,</w:t>
      </w:r>
      <w:r>
        <w:rPr>
          <w:rFonts w:ascii="Arial" w:hAnsi="Arial" w:cs="Arial"/>
        </w:rPr>
        <w:t xml:space="preserve"> originaria </w:t>
      </w:r>
      <w:r w:rsidR="006D5938">
        <w:rPr>
          <w:rFonts w:ascii="Arial" w:hAnsi="Arial" w:cs="Arial"/>
        </w:rPr>
        <w:t xml:space="preserve">de </w:t>
      </w:r>
      <w:proofErr w:type="spellStart"/>
      <w:r w:rsidR="006D5938">
        <w:rPr>
          <w:rFonts w:ascii="Arial" w:hAnsi="Arial" w:cs="Arial"/>
        </w:rPr>
        <w:t>Mexqquitic</w:t>
      </w:r>
      <w:proofErr w:type="spellEnd"/>
      <w:r w:rsidR="006D5938">
        <w:rPr>
          <w:rFonts w:ascii="Arial" w:hAnsi="Arial" w:cs="Arial"/>
        </w:rPr>
        <w:t xml:space="preserve"> de Carmona </w:t>
      </w:r>
      <w:r w:rsidR="00792169">
        <w:rPr>
          <w:rFonts w:ascii="Arial" w:hAnsi="Arial" w:cs="Arial"/>
        </w:rPr>
        <w:t xml:space="preserve">y residente de </w:t>
      </w:r>
      <w:r w:rsidR="006D5938">
        <w:rPr>
          <w:rFonts w:ascii="Arial" w:hAnsi="Arial" w:cs="Arial"/>
        </w:rPr>
        <w:t>San Luis Potosí</w:t>
      </w:r>
      <w:r w:rsidR="007921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SLP,</w:t>
      </w:r>
      <w:r w:rsidRPr="00A812FF">
        <w:rPr>
          <w:rFonts w:ascii="Arial" w:hAnsi="Arial" w:cs="Arial"/>
        </w:rPr>
        <w:t xml:space="preserve"> </w:t>
      </w:r>
      <w:proofErr w:type="spellStart"/>
      <w:r w:rsidR="006D5938">
        <w:rPr>
          <w:rFonts w:ascii="Arial" w:hAnsi="Arial" w:cs="Arial"/>
        </w:rPr>
        <w:t>deidcada</w:t>
      </w:r>
      <w:proofErr w:type="spellEnd"/>
      <w:r w:rsidR="006D5938">
        <w:rPr>
          <w:rFonts w:ascii="Arial" w:hAnsi="Arial" w:cs="Arial"/>
        </w:rPr>
        <w:t xml:space="preserve"> al hogar, primaria truncada</w:t>
      </w:r>
      <w:r w:rsidR="007921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D5938">
        <w:rPr>
          <w:rFonts w:ascii="Arial" w:hAnsi="Arial" w:cs="Arial"/>
        </w:rPr>
        <w:t xml:space="preserve">exposición crónica al humo de leña, etilismo ocasional suspendido. Diabética e hipertensa de larga evolución, enfermedad renal crónica de un año y medio de diagnóstico, inicia </w:t>
      </w:r>
      <w:r w:rsidR="002959BC">
        <w:rPr>
          <w:rFonts w:ascii="Arial" w:hAnsi="Arial" w:cs="Arial"/>
        </w:rPr>
        <w:t>terapia de remplazo renal en junio del 2015</w:t>
      </w:r>
      <w:r w:rsidR="009F0FA2">
        <w:rPr>
          <w:rFonts w:ascii="Arial" w:hAnsi="Arial" w:cs="Arial"/>
        </w:rPr>
        <w:t xml:space="preserve"> dos veces por semana, inicialmente con catéter </w:t>
      </w:r>
      <w:proofErr w:type="spellStart"/>
      <w:r w:rsidR="009F0FA2">
        <w:rPr>
          <w:rFonts w:ascii="Arial" w:hAnsi="Arial" w:cs="Arial"/>
        </w:rPr>
        <w:t>Permacath</w:t>
      </w:r>
      <w:proofErr w:type="spellEnd"/>
      <w:r w:rsidR="009F0FA2">
        <w:rPr>
          <w:rFonts w:ascii="Arial" w:hAnsi="Arial" w:cs="Arial"/>
        </w:rPr>
        <w:t xml:space="preserve">, posteriormente con fístula </w:t>
      </w:r>
      <w:proofErr w:type="spellStart"/>
      <w:r w:rsidR="009F0FA2">
        <w:rPr>
          <w:rFonts w:ascii="Arial" w:hAnsi="Arial" w:cs="Arial"/>
        </w:rPr>
        <w:t>arteriovenosa</w:t>
      </w:r>
      <w:proofErr w:type="spellEnd"/>
      <w:r w:rsidR="009F0FA2">
        <w:rPr>
          <w:rFonts w:ascii="Arial" w:hAnsi="Arial" w:cs="Arial"/>
        </w:rPr>
        <w:t xml:space="preserve"> en brazo izquierdo. Infecció</w:t>
      </w:r>
      <w:r w:rsidR="002959BC">
        <w:rPr>
          <w:rFonts w:ascii="Arial" w:hAnsi="Arial" w:cs="Arial"/>
        </w:rPr>
        <w:t xml:space="preserve">n asociada a catéter hace dos meses, </w:t>
      </w:r>
      <w:proofErr w:type="spellStart"/>
      <w:r w:rsidR="002959BC">
        <w:rPr>
          <w:rFonts w:ascii="Arial" w:hAnsi="Arial" w:cs="Arial"/>
        </w:rPr>
        <w:t>hemotransfusion</w:t>
      </w:r>
      <w:proofErr w:type="spellEnd"/>
      <w:r w:rsidR="002959BC">
        <w:rPr>
          <w:rFonts w:ascii="Arial" w:hAnsi="Arial" w:cs="Arial"/>
        </w:rPr>
        <w:t xml:space="preserve"> hace un mes y medio por síndrome anémico. </w:t>
      </w:r>
    </w:p>
    <w:p w:rsidR="00C45D73" w:rsidRDefault="00073353" w:rsidP="007921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Inicia su padecimiento </w:t>
      </w:r>
      <w:r w:rsidR="002959BC">
        <w:rPr>
          <w:rFonts w:ascii="Arial" w:hAnsi="Arial" w:cs="Arial"/>
        </w:rPr>
        <w:t>el 19/08/16 con</w:t>
      </w:r>
      <w:r w:rsidR="009F0FA2">
        <w:rPr>
          <w:rFonts w:ascii="Arial" w:hAnsi="Arial" w:cs="Arial"/>
        </w:rPr>
        <w:t xml:space="preserve"> astenia, adinamia, dolor articular</w:t>
      </w:r>
      <w:r w:rsidR="004E25CD">
        <w:rPr>
          <w:rFonts w:ascii="Arial" w:hAnsi="Arial" w:cs="Arial"/>
        </w:rPr>
        <w:t>,</w:t>
      </w:r>
      <w:r w:rsidR="002959BC">
        <w:rPr>
          <w:rFonts w:ascii="Arial" w:hAnsi="Arial" w:cs="Arial"/>
        </w:rPr>
        <w:t xml:space="preserve"> deterioro neurológico</w:t>
      </w:r>
      <w:r w:rsidR="004E25CD">
        <w:rPr>
          <w:rFonts w:ascii="Arial" w:hAnsi="Arial" w:cs="Arial"/>
        </w:rPr>
        <w:t xml:space="preserve"> con somnolencia</w:t>
      </w:r>
      <w:r w:rsidR="002959BC">
        <w:rPr>
          <w:rFonts w:ascii="Arial" w:hAnsi="Arial" w:cs="Arial"/>
        </w:rPr>
        <w:t xml:space="preserve"> </w:t>
      </w:r>
      <w:r w:rsidR="009F0FA2">
        <w:rPr>
          <w:rFonts w:ascii="Arial" w:hAnsi="Arial" w:cs="Arial"/>
        </w:rPr>
        <w:t xml:space="preserve">e incoherencia y </w:t>
      </w:r>
      <w:r w:rsidR="002959BC">
        <w:rPr>
          <w:rFonts w:ascii="Arial" w:hAnsi="Arial" w:cs="Arial"/>
        </w:rPr>
        <w:t>desorientación, habla incomprensible, agitación nocturna, sin datos de focalización, acude a consulta de urgencias el 22/08/16 por dificultad para tragar</w:t>
      </w:r>
      <w:r w:rsidR="004E25CD">
        <w:rPr>
          <w:rFonts w:ascii="Arial" w:hAnsi="Arial" w:cs="Arial"/>
        </w:rPr>
        <w:t xml:space="preserve"> y cefalea de tipo opresiva generalizada</w:t>
      </w:r>
      <w:r w:rsidR="002959BC">
        <w:rPr>
          <w:rFonts w:ascii="Arial" w:hAnsi="Arial" w:cs="Arial"/>
        </w:rPr>
        <w:t xml:space="preserve">. </w:t>
      </w:r>
      <w:r w:rsidR="009F0FA2">
        <w:rPr>
          <w:rFonts w:ascii="Arial" w:hAnsi="Arial" w:cs="Arial"/>
        </w:rPr>
        <w:t xml:space="preserve">Sin </w:t>
      </w:r>
      <w:r w:rsidR="002959BC">
        <w:rPr>
          <w:rFonts w:ascii="Arial" w:hAnsi="Arial" w:cs="Arial"/>
        </w:rPr>
        <w:t>fiebre.</w:t>
      </w:r>
    </w:p>
    <w:p w:rsidR="002959BC" w:rsidRDefault="002959BC" w:rsidP="00792169">
      <w:pPr>
        <w:rPr>
          <w:rFonts w:ascii="Arial" w:hAnsi="Arial" w:cs="Arial"/>
        </w:rPr>
      </w:pPr>
      <w:r>
        <w:rPr>
          <w:rFonts w:ascii="Arial" w:hAnsi="Arial" w:cs="Arial"/>
        </w:rPr>
        <w:t>A la exploración física de ingreso se encontró alerta aunque con pronunciación de sonidos guturales incompresible, sin respuesta a estimulo verbal,</w:t>
      </w:r>
      <w:r w:rsidR="008E242A">
        <w:rPr>
          <w:rFonts w:ascii="Arial" w:hAnsi="Arial" w:cs="Arial"/>
        </w:rPr>
        <w:t xml:space="preserve"> pupilas </w:t>
      </w:r>
      <w:proofErr w:type="spellStart"/>
      <w:r w:rsidR="008E242A">
        <w:rPr>
          <w:rFonts w:ascii="Arial" w:hAnsi="Arial" w:cs="Arial"/>
        </w:rPr>
        <w:t>arreflecticas</w:t>
      </w:r>
      <w:proofErr w:type="spellEnd"/>
      <w:r w:rsidR="008E242A">
        <w:rPr>
          <w:rFonts w:ascii="Arial" w:hAnsi="Arial" w:cs="Arial"/>
        </w:rPr>
        <w:t xml:space="preserve"> </w:t>
      </w:r>
      <w:proofErr w:type="spellStart"/>
      <w:r w:rsidR="008E242A">
        <w:rPr>
          <w:rFonts w:ascii="Arial" w:hAnsi="Arial" w:cs="Arial"/>
        </w:rPr>
        <w:t>isocóricas</w:t>
      </w:r>
      <w:proofErr w:type="spellEnd"/>
      <w:r w:rsidR="008E242A">
        <w:rPr>
          <w:rFonts w:ascii="Arial" w:hAnsi="Arial" w:cs="Arial"/>
        </w:rPr>
        <w:t xml:space="preserve">, edema ++, </w:t>
      </w:r>
      <w:r>
        <w:rPr>
          <w:rFonts w:ascii="Arial" w:hAnsi="Arial" w:cs="Arial"/>
        </w:rPr>
        <w:t xml:space="preserve">palidez </w:t>
      </w:r>
      <w:r w:rsidR="008E242A">
        <w:rPr>
          <w:rFonts w:ascii="Arial" w:hAnsi="Arial" w:cs="Arial"/>
        </w:rPr>
        <w:t>generalizada</w:t>
      </w:r>
      <w:r w:rsidR="009F0FA2">
        <w:rPr>
          <w:rFonts w:ascii="Arial" w:hAnsi="Arial" w:cs="Arial"/>
        </w:rPr>
        <w:t xml:space="preserve">, mal hidratada, campos pulmonares bien ventilados, estertores finos en base derecha, </w:t>
      </w:r>
      <w:proofErr w:type="spellStart"/>
      <w:r w:rsidR="009F0FA2">
        <w:rPr>
          <w:rFonts w:ascii="Arial" w:hAnsi="Arial" w:cs="Arial"/>
        </w:rPr>
        <w:t>precpordio</w:t>
      </w:r>
      <w:proofErr w:type="spellEnd"/>
      <w:r w:rsidR="009F0FA2">
        <w:rPr>
          <w:rFonts w:ascii="Arial" w:hAnsi="Arial" w:cs="Arial"/>
        </w:rPr>
        <w:t xml:space="preserve"> rítmico, abdomen plano, no doloroso y sin </w:t>
      </w:r>
      <w:proofErr w:type="spellStart"/>
      <w:r w:rsidR="009F0FA2">
        <w:rPr>
          <w:rFonts w:ascii="Arial" w:hAnsi="Arial" w:cs="Arial"/>
        </w:rPr>
        <w:t>visceromegalias</w:t>
      </w:r>
      <w:proofErr w:type="spellEnd"/>
      <w:r w:rsidR="009F0FA2">
        <w:rPr>
          <w:rFonts w:ascii="Arial" w:hAnsi="Arial" w:cs="Arial"/>
        </w:rPr>
        <w:t xml:space="preserve"> palpables, miembros inferiores sin edema, fuerza muscular 3/5, localiza dolor, rigidez de nuca dudosa. Se decide ingreso para abordaje y vigilancia con diagnóstico de síndrome </w:t>
      </w:r>
      <w:proofErr w:type="spellStart"/>
      <w:r w:rsidR="009F0FA2">
        <w:rPr>
          <w:rFonts w:ascii="Arial" w:hAnsi="Arial" w:cs="Arial"/>
        </w:rPr>
        <w:t>confusional</w:t>
      </w:r>
      <w:proofErr w:type="spellEnd"/>
      <w:r w:rsidR="009F0FA2">
        <w:rPr>
          <w:rFonts w:ascii="Arial" w:hAnsi="Arial" w:cs="Arial"/>
        </w:rPr>
        <w:t xml:space="preserve"> agudo.</w:t>
      </w:r>
      <w:r w:rsidR="008E242A">
        <w:rPr>
          <w:rFonts w:ascii="Arial" w:hAnsi="Arial" w:cs="Arial"/>
        </w:rPr>
        <w:t xml:space="preserve"> Se realiza tomografía axial computarizada simple de cráneo encontrando edema, otros exámenes de laboratorio sin importancia.</w:t>
      </w:r>
    </w:p>
    <w:p w:rsidR="008E242A" w:rsidRDefault="008E242A" w:rsidP="007921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valora por el servicio de neurología quienes la encuentran no cooperadora, agitada, no obedece ordenes, fuerza simétrica en las cuatro extremidades, rigidez de nuca con </w:t>
      </w:r>
      <w:proofErr w:type="spellStart"/>
      <w:r>
        <w:rPr>
          <w:rFonts w:ascii="Arial" w:hAnsi="Arial" w:cs="Arial"/>
        </w:rPr>
        <w:t>Kerning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Brudzinski</w:t>
      </w:r>
      <w:proofErr w:type="spellEnd"/>
      <w:r>
        <w:rPr>
          <w:rFonts w:ascii="Arial" w:hAnsi="Arial" w:cs="Arial"/>
        </w:rPr>
        <w:t xml:space="preserve"> negativos, motivo por el cual se realiza punción lumbar con hallazgos compatibles de meningitis bacteriana aguda, se indica tratamiento con </w:t>
      </w:r>
      <w:proofErr w:type="spellStart"/>
      <w:r>
        <w:rPr>
          <w:rFonts w:ascii="Arial" w:hAnsi="Arial" w:cs="Arial"/>
        </w:rPr>
        <w:t>ceftriaxona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vancomicina</w:t>
      </w:r>
      <w:proofErr w:type="spellEnd"/>
      <w:r>
        <w:rPr>
          <w:rFonts w:ascii="Arial" w:hAnsi="Arial" w:cs="Arial"/>
        </w:rPr>
        <w:t xml:space="preserve"> y ampicilina, se agrega </w:t>
      </w:r>
      <w:proofErr w:type="spellStart"/>
      <w:r>
        <w:rPr>
          <w:rFonts w:ascii="Arial" w:hAnsi="Arial" w:cs="Arial"/>
        </w:rPr>
        <w:t>corticoesteroide</w:t>
      </w:r>
      <w:proofErr w:type="spellEnd"/>
      <w:r>
        <w:rPr>
          <w:rFonts w:ascii="Arial" w:hAnsi="Arial" w:cs="Arial"/>
        </w:rPr>
        <w:t xml:space="preserve"> y se inician medidas </w:t>
      </w:r>
      <w:proofErr w:type="spellStart"/>
      <w:r>
        <w:rPr>
          <w:rFonts w:ascii="Arial" w:hAnsi="Arial" w:cs="Arial"/>
        </w:rPr>
        <w:t>antihiperkalemicas</w:t>
      </w:r>
      <w:proofErr w:type="spellEnd"/>
      <w:r>
        <w:rPr>
          <w:rFonts w:ascii="Arial" w:hAnsi="Arial" w:cs="Arial"/>
        </w:rPr>
        <w:t xml:space="preserve">. Durante su estancia en urgencias en malas condiciones general, con apoyo de oxígeno suplementario con progresión de deterioro neurológico. Se realizan hemocultivos y exámenes de laboratorio correspondientes. Se decide su ingreso a sala de medicina interna mujeres el 23/08/16. Persiste con evolución tórpida, presenta datos de deterioro ventilatorio y neurológico, por lo que se decide su intubación </w:t>
      </w:r>
      <w:proofErr w:type="spellStart"/>
      <w:r>
        <w:rPr>
          <w:rFonts w:ascii="Arial" w:hAnsi="Arial" w:cs="Arial"/>
        </w:rPr>
        <w:t>orotraqueal</w:t>
      </w:r>
      <w:proofErr w:type="spellEnd"/>
      <w:r>
        <w:rPr>
          <w:rFonts w:ascii="Arial" w:hAnsi="Arial" w:cs="Arial"/>
        </w:rPr>
        <w:t xml:space="preserve"> y apoyo con ventilación mecánica asistida, presenta datos d choque séptico, se inician aminas </w:t>
      </w:r>
      <w:proofErr w:type="spellStart"/>
      <w:r>
        <w:rPr>
          <w:rFonts w:ascii="Arial" w:hAnsi="Arial" w:cs="Arial"/>
        </w:rPr>
        <w:t>vasopresoras</w:t>
      </w:r>
      <w:proofErr w:type="spellEnd"/>
      <w:r>
        <w:rPr>
          <w:rFonts w:ascii="Arial" w:hAnsi="Arial" w:cs="Arial"/>
        </w:rPr>
        <w:t xml:space="preserve"> a dosis bajas</w:t>
      </w:r>
      <w:r w:rsidR="00E13D79">
        <w:rPr>
          <w:rFonts w:ascii="Arial" w:hAnsi="Arial" w:cs="Arial"/>
        </w:rPr>
        <w:t xml:space="preserve">. Persiste con deterioro general presentando datos de disfunción orgánica múltiple en exámenes bioquímicos dependientes de falla hematológica con coagulación </w:t>
      </w:r>
      <w:proofErr w:type="spellStart"/>
      <w:r w:rsidR="00E13D79">
        <w:rPr>
          <w:rFonts w:ascii="Arial" w:hAnsi="Arial" w:cs="Arial"/>
        </w:rPr>
        <w:t>intravascular</w:t>
      </w:r>
      <w:proofErr w:type="spellEnd"/>
      <w:r w:rsidR="00E13D79">
        <w:rPr>
          <w:rFonts w:ascii="Arial" w:hAnsi="Arial" w:cs="Arial"/>
        </w:rPr>
        <w:t xml:space="preserve"> diseminada, falla hepática, falla ventilatoria, así como exacerbación de la falla renal. Se comenta con familiares la gravedad de la paciente y la alta mortalidad que presenta su patología, no aceptan brindar medidas de soporte vital en caso de ser necesarias. El 25 de agosto se reporta en malas condiciones generales, presenta paro </w:t>
      </w:r>
      <w:proofErr w:type="spellStart"/>
      <w:r w:rsidR="00E13D79">
        <w:rPr>
          <w:rFonts w:ascii="Arial" w:hAnsi="Arial" w:cs="Arial"/>
        </w:rPr>
        <w:t>cardiorespiratorio</w:t>
      </w:r>
      <w:proofErr w:type="spellEnd"/>
      <w:r w:rsidR="00E13D79">
        <w:rPr>
          <w:rFonts w:ascii="Arial" w:hAnsi="Arial" w:cs="Arial"/>
        </w:rPr>
        <w:t>, se corrobora asistolia y ausencia de pulso, dictaminando hora de defunción a las 06:55 horas.</w:t>
      </w:r>
    </w:p>
    <w:p w:rsidR="00C45D73" w:rsidRDefault="0000466F" w:rsidP="00C45D7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Nota:</w:t>
      </w:r>
      <w:r w:rsidR="00E13D79">
        <w:rPr>
          <w:rFonts w:ascii="Arial" w:hAnsi="Arial" w:cs="Arial"/>
        </w:rPr>
        <w:t xml:space="preserve"> no se realiza cultivo de líquido cefalorraquídeo, por tanto se RECTIFICA  el diagnóstico de meningitis bacteriana</w:t>
      </w:r>
      <w:r>
        <w:rPr>
          <w:rFonts w:ascii="Arial" w:hAnsi="Arial" w:cs="Arial"/>
        </w:rPr>
        <w:t>.</w:t>
      </w:r>
    </w:p>
    <w:p w:rsidR="00E13D79" w:rsidRDefault="00E13D79" w:rsidP="00C45D73">
      <w:pPr>
        <w:rPr>
          <w:rFonts w:ascii="Arial" w:hAnsi="Arial" w:cs="Arial"/>
        </w:rPr>
      </w:pPr>
    </w:p>
    <w:p w:rsidR="00E13D79" w:rsidRDefault="00E13D79" w:rsidP="00C45D73">
      <w:pPr>
        <w:rPr>
          <w:rFonts w:ascii="Arial" w:hAnsi="Arial" w:cs="Arial"/>
        </w:rPr>
        <w:sectPr w:rsidR="00E13D79" w:rsidSect="00C45D7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00466F" w:rsidRDefault="00C3697F" w:rsidP="00C45D73">
      <w:pPr>
        <w:spacing w:after="0"/>
        <w:ind w:right="-57"/>
        <w:rPr>
          <w:b/>
        </w:rPr>
        <w:sectPr w:rsidR="00AA4F63" w:rsidRPr="0000466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00466F">
        <w:rPr>
          <w:b/>
        </w:rPr>
        <w:lastRenderedPageBreak/>
        <w:t>Dx</w:t>
      </w:r>
      <w:proofErr w:type="spellEnd"/>
      <w:r w:rsidRPr="0000466F">
        <w:rPr>
          <w:b/>
        </w:rPr>
        <w:t xml:space="preserve"> de</w:t>
      </w:r>
      <w:r w:rsidR="0010120F" w:rsidRPr="0000466F">
        <w:rPr>
          <w:b/>
        </w:rPr>
        <w:t xml:space="preserve"> defunción: </w:t>
      </w:r>
    </w:p>
    <w:p w:rsidR="004B1906" w:rsidRDefault="00E13D79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Disfunción Orgánica Múltiple</w:t>
      </w:r>
    </w:p>
    <w:p w:rsidR="00E13D79" w:rsidRDefault="00E13D79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t>Choque Séptico</w:t>
      </w:r>
    </w:p>
    <w:p w:rsidR="00E13D79" w:rsidRPr="0000466F" w:rsidRDefault="00E13D79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Insuficiencia Renal Crónica estadio V</w:t>
      </w:r>
    </w:p>
    <w:p w:rsidR="0000466F" w:rsidRPr="005556CE" w:rsidRDefault="0000466F" w:rsidP="00C45D73">
      <w:pPr>
        <w:spacing w:after="0"/>
        <w:ind w:right="-57"/>
        <w:rPr>
          <w:rFonts w:ascii="Arial" w:hAnsi="Arial" w:cs="Arial"/>
        </w:rPr>
        <w:sectPr w:rsidR="0000466F" w:rsidRPr="005556CE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5556CE">
        <w:rPr>
          <w:rFonts w:ascii="Arial" w:hAnsi="Arial" w:cs="Arial"/>
        </w:rPr>
        <w:t xml:space="preserve">Diabetes </w:t>
      </w:r>
      <w:proofErr w:type="spellStart"/>
      <w:r w:rsidRPr="005556CE">
        <w:rPr>
          <w:rFonts w:ascii="Arial" w:hAnsi="Arial" w:cs="Arial"/>
        </w:rPr>
        <w:t>Melitus</w:t>
      </w:r>
      <w:proofErr w:type="spellEnd"/>
      <w:r w:rsidRPr="005556CE">
        <w:rPr>
          <w:rFonts w:ascii="Arial" w:hAnsi="Arial" w:cs="Arial"/>
        </w:rPr>
        <w:t xml:space="preserve"> II</w:t>
      </w:r>
    </w:p>
    <w:p w:rsidR="00C45D73" w:rsidRDefault="00C45D73" w:rsidP="00C45D73">
      <w:pPr>
        <w:spacing w:after="0"/>
        <w:ind w:right="-57"/>
        <w:jc w:val="right"/>
      </w:pPr>
    </w:p>
    <w:p w:rsidR="00384004" w:rsidRDefault="00C1185D" w:rsidP="00C45D73">
      <w:pPr>
        <w:spacing w:after="0"/>
        <w:ind w:right="-57"/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C45D73">
      <w:pPr>
        <w:spacing w:after="0"/>
        <w:ind w:right="-57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466F"/>
    <w:rsid w:val="000662A2"/>
    <w:rsid w:val="00073353"/>
    <w:rsid w:val="000A61C5"/>
    <w:rsid w:val="000B3362"/>
    <w:rsid w:val="000E0D8C"/>
    <w:rsid w:val="0010120F"/>
    <w:rsid w:val="00166C83"/>
    <w:rsid w:val="00191CF2"/>
    <w:rsid w:val="001D00D1"/>
    <w:rsid w:val="001F65C7"/>
    <w:rsid w:val="0026716F"/>
    <w:rsid w:val="002959BC"/>
    <w:rsid w:val="002A5A1B"/>
    <w:rsid w:val="002C3EF3"/>
    <w:rsid w:val="002D3E76"/>
    <w:rsid w:val="0033779E"/>
    <w:rsid w:val="00340A92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B1906"/>
    <w:rsid w:val="004E25CD"/>
    <w:rsid w:val="00505804"/>
    <w:rsid w:val="0053039A"/>
    <w:rsid w:val="005556CE"/>
    <w:rsid w:val="005767B8"/>
    <w:rsid w:val="00595DF3"/>
    <w:rsid w:val="005A20B0"/>
    <w:rsid w:val="005C3C95"/>
    <w:rsid w:val="005C46F3"/>
    <w:rsid w:val="005F2751"/>
    <w:rsid w:val="00610202"/>
    <w:rsid w:val="00613411"/>
    <w:rsid w:val="00677F06"/>
    <w:rsid w:val="006B6CB2"/>
    <w:rsid w:val="006D36AC"/>
    <w:rsid w:val="006D5938"/>
    <w:rsid w:val="007329D2"/>
    <w:rsid w:val="007541B8"/>
    <w:rsid w:val="007754BF"/>
    <w:rsid w:val="00786698"/>
    <w:rsid w:val="00787536"/>
    <w:rsid w:val="00792169"/>
    <w:rsid w:val="00794D42"/>
    <w:rsid w:val="00864693"/>
    <w:rsid w:val="0088293F"/>
    <w:rsid w:val="008E242A"/>
    <w:rsid w:val="00911C21"/>
    <w:rsid w:val="00936228"/>
    <w:rsid w:val="009401BF"/>
    <w:rsid w:val="00961B6D"/>
    <w:rsid w:val="00977DC8"/>
    <w:rsid w:val="00993BAF"/>
    <w:rsid w:val="009C05D5"/>
    <w:rsid w:val="009F0FA2"/>
    <w:rsid w:val="00A4768F"/>
    <w:rsid w:val="00A728AD"/>
    <w:rsid w:val="00AA4F63"/>
    <w:rsid w:val="00AA7E8A"/>
    <w:rsid w:val="00AD2BAF"/>
    <w:rsid w:val="00BE1DD6"/>
    <w:rsid w:val="00C1185D"/>
    <w:rsid w:val="00C3697F"/>
    <w:rsid w:val="00C428BD"/>
    <w:rsid w:val="00C45D73"/>
    <w:rsid w:val="00C535A0"/>
    <w:rsid w:val="00D37386"/>
    <w:rsid w:val="00D466F7"/>
    <w:rsid w:val="00D73328"/>
    <w:rsid w:val="00DA297B"/>
    <w:rsid w:val="00E13D79"/>
    <w:rsid w:val="00E27041"/>
    <w:rsid w:val="00E31F7F"/>
    <w:rsid w:val="00EF22C5"/>
    <w:rsid w:val="00EF31AE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9377-A4A8-4F53-8A47-B93901E8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1</cp:revision>
  <dcterms:created xsi:type="dcterms:W3CDTF">2016-08-30T20:03:00Z</dcterms:created>
  <dcterms:modified xsi:type="dcterms:W3CDTF">2016-09-01T17:37:00Z</dcterms:modified>
</cp:coreProperties>
</file>