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5412CE">
      <w:pPr>
        <w:pStyle w:val="Ttulo2"/>
      </w:pPr>
      <w:r w:rsidRPr="005F2751">
        <w:t xml:space="preserve">Hospital Central </w:t>
      </w:r>
      <w:r w:rsidR="005F2751" w:rsidRPr="005F2751"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5412CE" w:rsidRDefault="005412CE">
      <w:pPr>
        <w:rPr>
          <w:rStyle w:val="Referenciaintensa"/>
        </w:rPr>
      </w:pPr>
      <w:r>
        <w:rPr>
          <w:rStyle w:val="Referenciaintensa"/>
        </w:rPr>
        <w:lastRenderedPageBreak/>
        <w:t xml:space="preserve">Nombre: </w:t>
      </w:r>
      <w:proofErr w:type="spellStart"/>
      <w:r w:rsidRPr="005412CE">
        <w:rPr>
          <w:rStyle w:val="Referenciaintensa"/>
          <w:u w:val="none"/>
        </w:rPr>
        <w:t>Mia</w:t>
      </w:r>
      <w:proofErr w:type="spellEnd"/>
      <w:r w:rsidRPr="005412CE">
        <w:rPr>
          <w:rStyle w:val="Referenciaintensa"/>
          <w:u w:val="none"/>
        </w:rPr>
        <w:t xml:space="preserve"> Nicole Castillo </w:t>
      </w:r>
      <w:proofErr w:type="spellStart"/>
      <w:r w:rsidRPr="005412CE">
        <w:rPr>
          <w:rStyle w:val="Referenciaintensa"/>
          <w:u w:val="none"/>
        </w:rPr>
        <w:t>Castillo</w:t>
      </w:r>
      <w:proofErr w:type="spellEnd"/>
    </w:p>
    <w:p w:rsidR="00A728AD" w:rsidRPr="005412CE" w:rsidRDefault="00A728AD">
      <w:pPr>
        <w:rPr>
          <w:rStyle w:val="Referenciaintensa"/>
        </w:rPr>
      </w:pPr>
      <w:r w:rsidRPr="005412CE">
        <w:rPr>
          <w:rStyle w:val="Referenciaintensa"/>
        </w:rPr>
        <w:t>Sexo:</w:t>
      </w:r>
      <w:r w:rsidRPr="005412CE">
        <w:rPr>
          <w:rStyle w:val="Referenciaintensa"/>
          <w:u w:val="none"/>
        </w:rPr>
        <w:t xml:space="preserve"> </w:t>
      </w:r>
      <w:r w:rsidR="005F2751" w:rsidRPr="005412CE">
        <w:rPr>
          <w:rStyle w:val="Referenciaintensa"/>
          <w:u w:val="none"/>
        </w:rPr>
        <w:t>femenino</w:t>
      </w:r>
    </w:p>
    <w:p w:rsidR="00A728AD" w:rsidRPr="005412CE" w:rsidRDefault="00786698">
      <w:pPr>
        <w:rPr>
          <w:rStyle w:val="Referenciaintensa"/>
        </w:rPr>
      </w:pPr>
      <w:r w:rsidRPr="005412CE">
        <w:rPr>
          <w:rStyle w:val="Referenciaintensa"/>
        </w:rPr>
        <w:lastRenderedPageBreak/>
        <w:t xml:space="preserve">Fecha de defunción: </w:t>
      </w:r>
      <w:r w:rsidR="009C434C" w:rsidRPr="005412CE">
        <w:rPr>
          <w:rStyle w:val="Referenciaintensa"/>
          <w:u w:val="none"/>
        </w:rPr>
        <w:t>28/03</w:t>
      </w:r>
      <w:r w:rsidR="006D36AC" w:rsidRPr="005412CE">
        <w:rPr>
          <w:rStyle w:val="Referenciaintensa"/>
          <w:u w:val="none"/>
        </w:rPr>
        <w:t>/2016</w:t>
      </w:r>
      <w:r w:rsidR="0010120F" w:rsidRPr="005412CE">
        <w:rPr>
          <w:rStyle w:val="Referenciaintensa"/>
        </w:rPr>
        <w:t xml:space="preserve"> </w:t>
      </w:r>
    </w:p>
    <w:p w:rsidR="0010120F" w:rsidRPr="005412CE" w:rsidRDefault="005412CE">
      <w:pPr>
        <w:rPr>
          <w:rStyle w:val="Referenciaintensa"/>
          <w:u w:val="none"/>
        </w:rPr>
      </w:pPr>
      <w:r w:rsidRPr="005412CE">
        <w:rPr>
          <w:rStyle w:val="Referenciaintensa"/>
        </w:rPr>
        <w:t xml:space="preserve">Certificado de defunción: </w:t>
      </w:r>
      <w:r w:rsidR="009C434C" w:rsidRPr="005412CE">
        <w:rPr>
          <w:rStyle w:val="Referenciaintensa"/>
          <w:u w:val="none"/>
        </w:rPr>
        <w:t>160620580</w:t>
      </w:r>
    </w:p>
    <w:p w:rsidR="00B576DA" w:rsidRPr="005412CE" w:rsidRDefault="00B576DA">
      <w:pPr>
        <w:rPr>
          <w:rStyle w:val="Referenciaintensa"/>
        </w:rPr>
        <w:sectPr w:rsidR="00B576DA" w:rsidRPr="005412CE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5412CE" w:rsidRDefault="00B576DA">
      <w:pPr>
        <w:rPr>
          <w:rStyle w:val="Referenciaintensa"/>
        </w:rPr>
      </w:pPr>
      <w:r w:rsidRPr="005412CE">
        <w:rPr>
          <w:rStyle w:val="Referenciaintensa"/>
        </w:rPr>
        <w:lastRenderedPageBreak/>
        <w:t>RESÚ</w:t>
      </w:r>
      <w:r w:rsidR="00E31F7F" w:rsidRPr="005412CE">
        <w:rPr>
          <w:rStyle w:val="Referenciaintensa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A41EEA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San Nicolás Tolentino, 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Potosí.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Producto de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gesta</w:t>
      </w:r>
      <w:r w:rsidR="005412CE">
        <w:rPr>
          <w:rFonts w:ascii="Arial" w:eastAsia="Times New Roman" w:hAnsi="Arial" w:cs="Arial"/>
          <w:sz w:val="20"/>
          <w:szCs w:val="20"/>
          <w:lang w:eastAsia="es-ES"/>
        </w:rPr>
        <w:t xml:space="preserve"> seis, tres óbitos, control prenatal en 7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 consultas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, consumo de micronutrientes desde el prim</w:t>
      </w:r>
      <w:r w:rsidR="004A5EDF">
        <w:rPr>
          <w:rFonts w:ascii="Arial" w:eastAsia="Times New Roman" w:hAnsi="Arial" w:cs="Arial"/>
          <w:sz w:val="20"/>
          <w:szCs w:val="20"/>
          <w:lang w:eastAsia="es-ES"/>
        </w:rPr>
        <w:t>er trimestre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5412CE">
        <w:rPr>
          <w:rFonts w:ascii="Arial" w:eastAsia="Times New Roman" w:hAnsi="Arial" w:cs="Arial"/>
          <w:sz w:val="20"/>
          <w:szCs w:val="20"/>
          <w:lang w:eastAsia="es-ES"/>
        </w:rPr>
        <w:t>5 ultrasonidos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 prenatales</w:t>
      </w:r>
      <w:r w:rsidR="005412CE">
        <w:rPr>
          <w:rFonts w:ascii="Arial" w:eastAsia="Times New Roman" w:hAnsi="Arial" w:cs="Arial"/>
          <w:sz w:val="20"/>
          <w:szCs w:val="20"/>
          <w:lang w:eastAsia="es-ES"/>
        </w:rPr>
        <w:t xml:space="preserve"> reportados normales, amenaza de aborto a los 2 meses de gestación, 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el 20/06/16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7E308E">
        <w:rPr>
          <w:rFonts w:ascii="Arial" w:eastAsia="Times New Roman" w:hAnsi="Arial" w:cs="Arial"/>
          <w:sz w:val="20"/>
          <w:szCs w:val="20"/>
          <w:lang w:eastAsia="es-ES"/>
        </w:rPr>
        <w:t>obtiene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por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vía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abdominal por trabajo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 de parto</w:t>
      </w:r>
      <w:r w:rsidR="007E308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7E308E">
        <w:rPr>
          <w:rFonts w:ascii="Arial" w:eastAsia="Times New Roman" w:hAnsi="Arial" w:cs="Arial"/>
          <w:sz w:val="20"/>
          <w:szCs w:val="20"/>
          <w:lang w:eastAsia="es-ES"/>
        </w:rPr>
        <w:t>pretérmino</w:t>
      </w:r>
      <w:proofErr w:type="spellEnd"/>
      <w:r w:rsidR="007E308E">
        <w:rPr>
          <w:rFonts w:ascii="Arial" w:eastAsia="Times New Roman" w:hAnsi="Arial" w:cs="Arial"/>
          <w:sz w:val="20"/>
          <w:szCs w:val="20"/>
          <w:lang w:eastAsia="es-ES"/>
        </w:rPr>
        <w:t xml:space="preserve"> de 35 SDG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>registrando APGAR 6-9 y SA 0-4 sin malformaciones congénitas aparentes</w:t>
      </w:r>
      <w:r w:rsidR="007E308E">
        <w:rPr>
          <w:rFonts w:ascii="Arial" w:eastAsia="Times New Roman" w:hAnsi="Arial" w:cs="Arial"/>
          <w:sz w:val="20"/>
          <w:szCs w:val="20"/>
          <w:lang w:eastAsia="es-ES"/>
        </w:rPr>
        <w:t xml:space="preserve">, sin embargo permanece internado en cunas durante sus primeras 48 horas de vida extrauterina con diagnóstico de RNPT con desarrollo de ictericia por </w:t>
      </w:r>
      <w:proofErr w:type="spellStart"/>
      <w:r w:rsidR="007E308E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7E308E">
        <w:rPr>
          <w:rFonts w:ascii="Arial" w:eastAsia="Times New Roman" w:hAnsi="Arial" w:cs="Arial"/>
          <w:sz w:val="20"/>
          <w:szCs w:val="20"/>
          <w:lang w:eastAsia="es-ES"/>
        </w:rPr>
        <w:t xml:space="preserve"> multifactorial, tratado con fototerapia,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 además depresión neonatal leve, inicialmente se había mantenido con CEPAP nasal, el cuál se retira posteriormente por mejoría del patrón ventilatorio, sin datos patológicos y neurológicamente integro</w:t>
      </w:r>
      <w:r w:rsidR="007E308E">
        <w:rPr>
          <w:rFonts w:ascii="Arial" w:eastAsia="Times New Roman" w:hAnsi="Arial" w:cs="Arial"/>
          <w:sz w:val="20"/>
          <w:szCs w:val="20"/>
          <w:lang w:eastAsia="es-ES"/>
        </w:rPr>
        <w:t xml:space="preserve"> se egresa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 el 25/06/16</w:t>
      </w:r>
      <w:r w:rsidR="007E308E">
        <w:rPr>
          <w:rFonts w:ascii="Arial" w:eastAsia="Times New Roman" w:hAnsi="Arial" w:cs="Arial"/>
          <w:sz w:val="20"/>
          <w:szCs w:val="20"/>
          <w:lang w:eastAsia="es-ES"/>
        </w:rPr>
        <w:t xml:space="preserve"> sin manejo domiciliario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402002" w:rsidRPr="008D0A22" w:rsidRDefault="0040200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E0042" w:rsidRDefault="006A19C8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132497">
        <w:rPr>
          <w:rFonts w:ascii="Arial" w:eastAsia="Times New Roman" w:hAnsi="Arial" w:cs="Arial"/>
          <w:b/>
          <w:sz w:val="20"/>
          <w:szCs w:val="20"/>
          <w:lang w:eastAsia="es-ES"/>
        </w:rPr>
        <w:t>PA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Ingresa el 08/08/16 por el servicio de urgencias de esta unidad, por presentar cuadro de dos días de evolución con 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>fiebre de 38 grados C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>entígrados y evacuaciones diarreicas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 xml:space="preserve"> (sin especificar cantidad y frecuencia)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 acompañadas de moco sin sangre, vomito en dos ocasiones 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 xml:space="preserve">por día, 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 xml:space="preserve">fue 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>t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ratada con </w:t>
      </w:r>
      <w:proofErr w:type="spellStart"/>
      <w:r w:rsidR="00BE0042">
        <w:rPr>
          <w:rFonts w:ascii="Arial" w:eastAsia="Times New Roman" w:hAnsi="Arial" w:cs="Arial"/>
          <w:sz w:val="20"/>
          <w:szCs w:val="20"/>
          <w:lang w:eastAsia="es-ES"/>
        </w:rPr>
        <w:t>bonadoxina</w:t>
      </w:r>
      <w:proofErr w:type="spellEnd"/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BE0042">
        <w:rPr>
          <w:rFonts w:ascii="Arial" w:eastAsia="Times New Roman" w:hAnsi="Arial" w:cs="Arial"/>
          <w:sz w:val="20"/>
          <w:szCs w:val="20"/>
          <w:lang w:eastAsia="es-ES"/>
        </w:rPr>
        <w:t>hidrasec</w:t>
      </w:r>
      <w:proofErr w:type="spellEnd"/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mejoría, 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>se agrega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 intolerancia a la vía oral.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>A su ingreso con datos de deshidratación moderada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, fiebre de 38.7 grados Centígrados, FC 152 </w:t>
      </w:r>
      <w:proofErr w:type="spellStart"/>
      <w:r w:rsidR="00132497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132497">
        <w:rPr>
          <w:rFonts w:ascii="Arial" w:eastAsia="Times New Roman" w:hAnsi="Arial" w:cs="Arial"/>
          <w:sz w:val="20"/>
          <w:szCs w:val="20"/>
          <w:lang w:eastAsia="es-ES"/>
        </w:rPr>
        <w:t>, llenado capilar 1 segundo, alerta e irritable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132497">
        <w:rPr>
          <w:rFonts w:ascii="Arial" w:eastAsia="Times New Roman" w:hAnsi="Arial" w:cs="Arial"/>
          <w:sz w:val="20"/>
          <w:szCs w:val="20"/>
          <w:lang w:eastAsia="es-ES"/>
        </w:rPr>
        <w:t xml:space="preserve"> respuesta a estímulos,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 xml:space="preserve"> se intenta reinicio de vía oral sin aceptación, permanece con evacuaciones verdosas abundantes, al segundo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 xml:space="preserve"> día de internamiento se reportó una evacuación diarreica verdosa con moco.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 xml:space="preserve"> Permaneció internada durante dos días en urgen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>cias presentando rechazo a la ví</w:t>
      </w:r>
      <w:r w:rsidR="00BE0042">
        <w:rPr>
          <w:rFonts w:ascii="Arial" w:eastAsia="Times New Roman" w:hAnsi="Arial" w:cs="Arial"/>
          <w:sz w:val="20"/>
          <w:szCs w:val="20"/>
          <w:lang w:eastAsia="es-ES"/>
        </w:rPr>
        <w:t>a oral y datos de deshidratación</w:t>
      </w:r>
      <w:r w:rsidR="005A596C">
        <w:rPr>
          <w:rFonts w:ascii="Arial" w:eastAsia="Times New Roman" w:hAnsi="Arial" w:cs="Arial"/>
          <w:sz w:val="20"/>
          <w:szCs w:val="20"/>
          <w:lang w:eastAsia="es-ES"/>
        </w:rPr>
        <w:t xml:space="preserve">, por lo que se maneja con cargas de cristaloide, debido a mala evolución se sospecha de choque séptico, por lo que se realiza hemocultivo central y periférico, previa colocación de catéter venoso central, se inicia manejo a base de </w:t>
      </w:r>
      <w:proofErr w:type="spellStart"/>
      <w:r w:rsidR="005A596C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5A596C">
        <w:rPr>
          <w:rFonts w:ascii="Arial" w:eastAsia="Times New Roman" w:hAnsi="Arial" w:cs="Arial"/>
          <w:sz w:val="20"/>
          <w:szCs w:val="20"/>
          <w:lang w:eastAsia="es-ES"/>
        </w:rPr>
        <w:t xml:space="preserve">, presentando mala evolución, se reportan crisis convulsivas de inicio en miembro pélvico izquierdo y con generalización secundaria, se yugula con </w:t>
      </w:r>
      <w:proofErr w:type="spellStart"/>
      <w:r w:rsidR="005A596C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5A596C">
        <w:rPr>
          <w:rFonts w:ascii="Arial" w:eastAsia="Times New Roman" w:hAnsi="Arial" w:cs="Arial"/>
          <w:sz w:val="20"/>
          <w:szCs w:val="20"/>
          <w:lang w:eastAsia="es-ES"/>
        </w:rPr>
        <w:t xml:space="preserve">, se inicia manejo con DFH, se valora por </w:t>
      </w:r>
      <w:proofErr w:type="spellStart"/>
      <w:r w:rsidR="005A596C">
        <w:rPr>
          <w:rFonts w:ascii="Arial" w:eastAsia="Times New Roman" w:hAnsi="Arial" w:cs="Arial"/>
          <w:sz w:val="20"/>
          <w:szCs w:val="20"/>
          <w:lang w:eastAsia="es-ES"/>
        </w:rPr>
        <w:t>Neuropediatría</w:t>
      </w:r>
      <w:proofErr w:type="spellEnd"/>
      <w:r w:rsidR="005A596C">
        <w:rPr>
          <w:rFonts w:ascii="Arial" w:eastAsia="Times New Roman" w:hAnsi="Arial" w:cs="Arial"/>
          <w:sz w:val="20"/>
          <w:szCs w:val="20"/>
          <w:lang w:eastAsia="es-ES"/>
        </w:rPr>
        <w:t xml:space="preserve"> quien solicita TAC de cráneo donde se observan áreas </w:t>
      </w:r>
      <w:proofErr w:type="spellStart"/>
      <w:r w:rsidR="005A596C">
        <w:rPr>
          <w:rFonts w:ascii="Arial" w:eastAsia="Times New Roman" w:hAnsi="Arial" w:cs="Arial"/>
          <w:sz w:val="20"/>
          <w:szCs w:val="20"/>
          <w:lang w:eastAsia="es-ES"/>
        </w:rPr>
        <w:t>hipodensas</w:t>
      </w:r>
      <w:proofErr w:type="spellEnd"/>
      <w:r w:rsidR="005A596C">
        <w:rPr>
          <w:rFonts w:ascii="Arial" w:eastAsia="Times New Roman" w:hAnsi="Arial" w:cs="Arial"/>
          <w:sz w:val="20"/>
          <w:szCs w:val="20"/>
          <w:lang w:eastAsia="es-ES"/>
        </w:rPr>
        <w:t xml:space="preserve"> en región frontal bilateral, parietal bilateral y occipital sugerentes de infartos cerebrales múltiples, se realiza punción lumbar obteniendo liquid</w:t>
      </w:r>
      <w:r w:rsidR="00B36E21">
        <w:rPr>
          <w:rFonts w:ascii="Arial" w:eastAsia="Times New Roman" w:hAnsi="Arial" w:cs="Arial"/>
          <w:sz w:val="20"/>
          <w:szCs w:val="20"/>
          <w:lang w:eastAsia="es-ES"/>
        </w:rPr>
        <w:t>o hemático no apto para estudio. Continuando con mala evolución y datos de choque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se ingresa a UTIP donde se inicia manejo con norepinefrina y </w:t>
      </w:r>
      <w:proofErr w:type="spellStart"/>
      <w:r w:rsidR="00B36E21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, se realiza intubación </w:t>
      </w:r>
      <w:proofErr w:type="spellStart"/>
      <w:r w:rsidR="00B36E21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apnea, comp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 xml:space="preserve">letó una semana con </w:t>
      </w:r>
      <w:proofErr w:type="spellStart"/>
      <w:r w:rsidR="0084568E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84568E">
        <w:rPr>
          <w:rFonts w:ascii="Arial" w:eastAsia="Times New Roman" w:hAnsi="Arial" w:cs="Arial"/>
          <w:sz w:val="20"/>
          <w:szCs w:val="20"/>
          <w:lang w:eastAsia="es-ES"/>
        </w:rPr>
        <w:t xml:space="preserve">. El 11/08/16 </w:t>
      </w:r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se reporta hemocultivo con E. </w:t>
      </w:r>
      <w:proofErr w:type="spellStart"/>
      <w:r w:rsidR="00B36E21">
        <w:rPr>
          <w:rFonts w:ascii="Arial" w:eastAsia="Times New Roman" w:hAnsi="Arial" w:cs="Arial"/>
          <w:sz w:val="20"/>
          <w:szCs w:val="20"/>
          <w:lang w:eastAsia="es-ES"/>
        </w:rPr>
        <w:t>Coli</w:t>
      </w:r>
      <w:proofErr w:type="spellEnd"/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B36E21">
        <w:rPr>
          <w:rFonts w:ascii="Arial" w:eastAsia="Times New Roman" w:hAnsi="Arial" w:cs="Arial"/>
          <w:sz w:val="20"/>
          <w:szCs w:val="20"/>
          <w:lang w:eastAsia="es-ES"/>
        </w:rPr>
        <w:t>Blee</w:t>
      </w:r>
      <w:proofErr w:type="spellEnd"/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negativo </w:t>
      </w:r>
      <w:proofErr w:type="spellStart"/>
      <w:r w:rsidR="00B36E21">
        <w:rPr>
          <w:rFonts w:ascii="Arial" w:eastAsia="Times New Roman" w:hAnsi="Arial" w:cs="Arial"/>
          <w:sz w:val="20"/>
          <w:szCs w:val="20"/>
          <w:lang w:eastAsia="es-ES"/>
        </w:rPr>
        <w:t>multiresistente</w:t>
      </w:r>
      <w:proofErr w:type="spellEnd"/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, se inicia </w:t>
      </w:r>
      <w:proofErr w:type="spellStart"/>
      <w:r w:rsidR="00B36E21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a dosis de sistema nervioso central. Evoluciona tórpidamente, se reporta en TAC de cráneo de control nula diferenciación de estructuras y edema cerebral severo, se realiza EEG que demuestra nula actividad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 xml:space="preserve"> eléctrica</w:t>
      </w:r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cerebral, se inicia manejo con solución hipertónica, </w:t>
      </w:r>
      <w:r w:rsidR="0084568E">
        <w:rPr>
          <w:rFonts w:ascii="Arial" w:eastAsia="Times New Roman" w:hAnsi="Arial" w:cs="Arial"/>
          <w:sz w:val="20"/>
          <w:szCs w:val="20"/>
          <w:lang w:eastAsia="es-ES"/>
        </w:rPr>
        <w:t>posteriormente se reporta midriasis y</w:t>
      </w:r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ausencia de reflejo corneal, se decide suspender sedación </w:t>
      </w:r>
      <w:r w:rsidR="00D66624">
        <w:rPr>
          <w:rFonts w:ascii="Arial" w:eastAsia="Times New Roman" w:hAnsi="Arial" w:cs="Arial"/>
          <w:sz w:val="20"/>
          <w:szCs w:val="20"/>
          <w:lang w:eastAsia="es-ES"/>
        </w:rPr>
        <w:t>notando ausencia de</w:t>
      </w:r>
      <w:r w:rsidR="00B36E21">
        <w:rPr>
          <w:rFonts w:ascii="Arial" w:eastAsia="Times New Roman" w:hAnsi="Arial" w:cs="Arial"/>
          <w:sz w:val="20"/>
          <w:szCs w:val="20"/>
          <w:lang w:eastAsia="es-ES"/>
        </w:rPr>
        <w:t xml:space="preserve"> automatismo respiratorio. Es valorada por el servicio de Neurología Pediátrica quien indica repetir estudio de EEG</w:t>
      </w:r>
      <w:r w:rsidR="00D61936">
        <w:rPr>
          <w:rFonts w:ascii="Arial" w:eastAsia="Times New Roman" w:hAnsi="Arial" w:cs="Arial"/>
          <w:sz w:val="20"/>
          <w:szCs w:val="20"/>
          <w:lang w:eastAsia="es-ES"/>
        </w:rPr>
        <w:t xml:space="preserve"> el 30/08/16, donde se evidencia ausencia total de actividad eléctrica cerebral, se dictamina muerte encefálica a las 12:16 horas. Continúa con manejo de soporte, finalmente presenta deterioro hemodinámico y ventilatorio, se dictamina defunción el 01/09/16 a las 13:30 horas.</w:t>
      </w:r>
    </w:p>
    <w:p w:rsidR="00D61936" w:rsidRDefault="00D61936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61936" w:rsidRDefault="00D61936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61936">
        <w:rPr>
          <w:rFonts w:ascii="Arial" w:eastAsia="Times New Roman" w:hAnsi="Arial" w:cs="Arial"/>
          <w:b/>
          <w:sz w:val="20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 No se realiza estudio de líquido cefalorraquídeo, se rectifica diagnóstico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Se adjunta resultado de hemocultivo.</w:t>
      </w:r>
    </w:p>
    <w:p w:rsidR="00BE0042" w:rsidRDefault="00BE0042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E0042" w:rsidRDefault="00BE0042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E0042" w:rsidRDefault="00BE0042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E0042" w:rsidRDefault="00BE0042" w:rsidP="00BE004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E0042" w:rsidRDefault="00BE0042" w:rsidP="00BE0042">
      <w:pPr>
        <w:spacing w:after="0" w:line="240" w:lineRule="auto"/>
      </w:pPr>
    </w:p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6F2B09" w:rsidRDefault="00D6193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Muerte Encefálica</w:t>
      </w:r>
      <w:r w:rsidR="0046186F">
        <w:rPr>
          <w:rFonts w:ascii="Arial" w:hAnsi="Arial" w:cs="Arial"/>
          <w:sz w:val="20"/>
          <w:szCs w:val="20"/>
        </w:rPr>
        <w:t xml:space="preserve">    (R402)</w:t>
      </w:r>
    </w:p>
    <w:p w:rsidR="006F2B09" w:rsidRDefault="00D6193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Edema Cerebral</w:t>
      </w:r>
      <w:r w:rsidR="0046186F">
        <w:rPr>
          <w:rFonts w:ascii="Arial" w:hAnsi="Arial" w:cs="Arial"/>
          <w:sz w:val="20"/>
          <w:szCs w:val="20"/>
        </w:rPr>
        <w:t xml:space="preserve">      (G936)</w:t>
      </w:r>
    </w:p>
    <w:p w:rsidR="00D938D5" w:rsidRDefault="00D938D5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Sepsis por </w:t>
      </w:r>
      <w:proofErr w:type="spellStart"/>
      <w:r>
        <w:rPr>
          <w:rFonts w:ascii="Arial" w:hAnsi="Arial" w:cs="Arial"/>
          <w:sz w:val="20"/>
          <w:szCs w:val="20"/>
        </w:rPr>
        <w:t>Escherichia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coli</w:t>
      </w:r>
      <w:proofErr w:type="spellEnd"/>
      <w:r>
        <w:rPr>
          <w:rFonts w:ascii="Arial" w:hAnsi="Arial" w:cs="Arial"/>
          <w:sz w:val="20"/>
          <w:szCs w:val="20"/>
        </w:rPr>
        <w:t xml:space="preserve">    (A415)</w:t>
      </w:r>
      <w:bookmarkStart w:id="0" w:name="_GoBack"/>
      <w:bookmarkEnd w:id="0"/>
    </w:p>
    <w:p w:rsidR="00D61936" w:rsidRDefault="00D6193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Crisis Convulsivas</w:t>
      </w:r>
      <w:r w:rsidR="0046186F">
        <w:rPr>
          <w:rFonts w:ascii="Arial" w:hAnsi="Arial" w:cs="Arial"/>
          <w:sz w:val="20"/>
          <w:szCs w:val="20"/>
        </w:rPr>
        <w:t xml:space="preserve">     (G403)</w:t>
      </w:r>
    </w:p>
    <w:p w:rsidR="00D61936" w:rsidRDefault="00D6193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Gastroenteritis Probablemente Infecciosa</w:t>
      </w:r>
      <w:r w:rsidR="0046186F">
        <w:rPr>
          <w:rFonts w:ascii="Arial" w:hAnsi="Arial" w:cs="Arial"/>
          <w:sz w:val="20"/>
          <w:szCs w:val="20"/>
        </w:rPr>
        <w:t xml:space="preserve">    (A09)</w:t>
      </w: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857AC"/>
    <w:rsid w:val="000A61C5"/>
    <w:rsid w:val="000B3362"/>
    <w:rsid w:val="000E0D8C"/>
    <w:rsid w:val="0010120F"/>
    <w:rsid w:val="00113DC8"/>
    <w:rsid w:val="00132497"/>
    <w:rsid w:val="00166C83"/>
    <w:rsid w:val="00191CF2"/>
    <w:rsid w:val="00194AF7"/>
    <w:rsid w:val="001D00D1"/>
    <w:rsid w:val="001F65C7"/>
    <w:rsid w:val="00203F13"/>
    <w:rsid w:val="00213CF1"/>
    <w:rsid w:val="0026716F"/>
    <w:rsid w:val="002779C0"/>
    <w:rsid w:val="002A5A1B"/>
    <w:rsid w:val="002D3E76"/>
    <w:rsid w:val="0033779E"/>
    <w:rsid w:val="0036701C"/>
    <w:rsid w:val="00384004"/>
    <w:rsid w:val="00394396"/>
    <w:rsid w:val="003D25B1"/>
    <w:rsid w:val="003F1E55"/>
    <w:rsid w:val="00402002"/>
    <w:rsid w:val="0040366A"/>
    <w:rsid w:val="00414013"/>
    <w:rsid w:val="0046186F"/>
    <w:rsid w:val="0046288B"/>
    <w:rsid w:val="00470D79"/>
    <w:rsid w:val="004748CB"/>
    <w:rsid w:val="004A5EDF"/>
    <w:rsid w:val="004B1906"/>
    <w:rsid w:val="00505804"/>
    <w:rsid w:val="0053039A"/>
    <w:rsid w:val="005412CE"/>
    <w:rsid w:val="005767B8"/>
    <w:rsid w:val="00585E6D"/>
    <w:rsid w:val="00595DF3"/>
    <w:rsid w:val="005A20B0"/>
    <w:rsid w:val="005A596C"/>
    <w:rsid w:val="005C3C95"/>
    <w:rsid w:val="005C46F3"/>
    <w:rsid w:val="005D54EC"/>
    <w:rsid w:val="005F2751"/>
    <w:rsid w:val="00610202"/>
    <w:rsid w:val="00613411"/>
    <w:rsid w:val="00630AF9"/>
    <w:rsid w:val="006578EE"/>
    <w:rsid w:val="00677F06"/>
    <w:rsid w:val="006A19C8"/>
    <w:rsid w:val="006B6CB2"/>
    <w:rsid w:val="006D36AC"/>
    <w:rsid w:val="006E6640"/>
    <w:rsid w:val="006F2B09"/>
    <w:rsid w:val="007329D2"/>
    <w:rsid w:val="007541B8"/>
    <w:rsid w:val="007754BF"/>
    <w:rsid w:val="00786698"/>
    <w:rsid w:val="00787536"/>
    <w:rsid w:val="00794D42"/>
    <w:rsid w:val="007E308E"/>
    <w:rsid w:val="0084568E"/>
    <w:rsid w:val="00864693"/>
    <w:rsid w:val="0088293F"/>
    <w:rsid w:val="008A613C"/>
    <w:rsid w:val="008D0A22"/>
    <w:rsid w:val="00911C21"/>
    <w:rsid w:val="00936228"/>
    <w:rsid w:val="009401BF"/>
    <w:rsid w:val="00946EEE"/>
    <w:rsid w:val="00961B6D"/>
    <w:rsid w:val="00977DC8"/>
    <w:rsid w:val="009C05D5"/>
    <w:rsid w:val="009C434C"/>
    <w:rsid w:val="00A41EEA"/>
    <w:rsid w:val="00A4768F"/>
    <w:rsid w:val="00A728AD"/>
    <w:rsid w:val="00AA4F63"/>
    <w:rsid w:val="00AA7E8A"/>
    <w:rsid w:val="00AB0760"/>
    <w:rsid w:val="00AD2BAF"/>
    <w:rsid w:val="00B0705F"/>
    <w:rsid w:val="00B36E21"/>
    <w:rsid w:val="00B53266"/>
    <w:rsid w:val="00B576DA"/>
    <w:rsid w:val="00BE0042"/>
    <w:rsid w:val="00BE1DD6"/>
    <w:rsid w:val="00C1185D"/>
    <w:rsid w:val="00C3697F"/>
    <w:rsid w:val="00C428BD"/>
    <w:rsid w:val="00C535A0"/>
    <w:rsid w:val="00C7357F"/>
    <w:rsid w:val="00CE0EEF"/>
    <w:rsid w:val="00D37386"/>
    <w:rsid w:val="00D466F7"/>
    <w:rsid w:val="00D61936"/>
    <w:rsid w:val="00D66624"/>
    <w:rsid w:val="00D73328"/>
    <w:rsid w:val="00D938D5"/>
    <w:rsid w:val="00DC0629"/>
    <w:rsid w:val="00E27041"/>
    <w:rsid w:val="00E31F7F"/>
    <w:rsid w:val="00EF22C5"/>
    <w:rsid w:val="00EF31AE"/>
    <w:rsid w:val="00F03E78"/>
    <w:rsid w:val="00F429F3"/>
    <w:rsid w:val="00F52C6A"/>
    <w:rsid w:val="00F543E8"/>
    <w:rsid w:val="00F57DE6"/>
    <w:rsid w:val="00F744BB"/>
    <w:rsid w:val="00F8042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12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5412CE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12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5412CE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11D9-E5B2-4EEF-B060-242A4E23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5</cp:revision>
  <dcterms:created xsi:type="dcterms:W3CDTF">2016-09-14T20:06:00Z</dcterms:created>
  <dcterms:modified xsi:type="dcterms:W3CDTF">2016-09-15T15:42:00Z</dcterms:modified>
</cp:coreProperties>
</file>