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697F" w:rsidRDefault="00C3697F" w:rsidP="00A80836">
      <w:pPr>
        <w:pStyle w:val="Citadestacada"/>
      </w:pPr>
      <w:r w:rsidRPr="005F2751">
        <w:t xml:space="preserve">Hospital Central </w:t>
      </w:r>
      <w:r w:rsidR="005F2751" w:rsidRPr="005F2751">
        <w:t>“Dr. Ignacio Morones Prieto”</w:t>
      </w:r>
    </w:p>
    <w:p w:rsidR="00946EEE" w:rsidRPr="005F2751" w:rsidRDefault="00946EEE" w:rsidP="00AA4F63">
      <w:pPr>
        <w:jc w:val="center"/>
        <w:rPr>
          <w:b/>
          <w:sz w:val="24"/>
        </w:rPr>
      </w:pPr>
    </w:p>
    <w:p w:rsidR="0010120F" w:rsidRDefault="0010120F">
      <w:pPr>
        <w:rPr>
          <w:b/>
        </w:rPr>
      </w:pPr>
    </w:p>
    <w:p w:rsidR="00B576DA" w:rsidRPr="005F2751" w:rsidRDefault="00B576DA">
      <w:pPr>
        <w:rPr>
          <w:b/>
        </w:rPr>
        <w:sectPr w:rsidR="00B576DA" w:rsidRPr="005F2751">
          <w:pgSz w:w="12240" w:h="15840"/>
          <w:pgMar w:top="1417" w:right="1701" w:bottom="1417" w:left="1701" w:header="708" w:footer="708" w:gutter="0"/>
          <w:cols w:space="708"/>
          <w:docGrid w:linePitch="360"/>
        </w:sectPr>
      </w:pPr>
    </w:p>
    <w:p w:rsidR="004748CB" w:rsidRPr="00394396" w:rsidRDefault="00786698">
      <w:pPr>
        <w:rPr>
          <w:b/>
        </w:rPr>
      </w:pPr>
      <w:r w:rsidRPr="00394396">
        <w:rPr>
          <w:b/>
        </w:rPr>
        <w:lastRenderedPageBreak/>
        <w:t xml:space="preserve">Nombre: </w:t>
      </w:r>
      <w:r w:rsidR="00C62985">
        <w:t xml:space="preserve">Cesar </w:t>
      </w:r>
      <w:proofErr w:type="spellStart"/>
      <w:r w:rsidR="00C62985">
        <w:t>Gutierrez</w:t>
      </w:r>
      <w:proofErr w:type="spellEnd"/>
      <w:r w:rsidR="00C62985">
        <w:t xml:space="preserve"> Aguilar</w:t>
      </w:r>
    </w:p>
    <w:p w:rsidR="00A728AD" w:rsidRPr="00AA4F63" w:rsidRDefault="00A728AD">
      <w:pPr>
        <w:rPr>
          <w:b/>
        </w:rPr>
      </w:pPr>
      <w:r w:rsidRPr="00AA4F63">
        <w:rPr>
          <w:b/>
        </w:rPr>
        <w:t xml:space="preserve">Sexo: </w:t>
      </w:r>
      <w:r w:rsidR="001D299B">
        <w:rPr>
          <w:b/>
        </w:rPr>
        <w:t>M</w:t>
      </w:r>
      <w:r w:rsidR="00A52427">
        <w:rPr>
          <w:b/>
        </w:rPr>
        <w:t>asculino</w:t>
      </w:r>
    </w:p>
    <w:p w:rsidR="00A728AD" w:rsidRDefault="00786698">
      <w:pPr>
        <w:rPr>
          <w:b/>
        </w:rPr>
      </w:pPr>
      <w:r w:rsidRPr="00AA4F63">
        <w:rPr>
          <w:b/>
        </w:rPr>
        <w:lastRenderedPageBreak/>
        <w:t xml:space="preserve">Fecha de defunción: </w:t>
      </w:r>
      <w:r w:rsidR="00C62985">
        <w:rPr>
          <w:b/>
        </w:rPr>
        <w:t>16</w:t>
      </w:r>
      <w:r w:rsidR="001D299B">
        <w:rPr>
          <w:b/>
        </w:rPr>
        <w:t>/09</w:t>
      </w:r>
      <w:r w:rsidR="006D36AC">
        <w:rPr>
          <w:b/>
        </w:rPr>
        <w:t>/2016</w:t>
      </w:r>
      <w:r w:rsidR="0010120F">
        <w:rPr>
          <w:b/>
        </w:rPr>
        <w:t xml:space="preserve"> </w:t>
      </w:r>
    </w:p>
    <w:p w:rsidR="00C03F90" w:rsidRDefault="0010120F">
      <w:pPr>
        <w:rPr>
          <w:b/>
        </w:rPr>
        <w:sectPr w:rsidR="00C03F90" w:rsidSect="0010120F">
          <w:type w:val="continuous"/>
          <w:pgSz w:w="12240" w:h="15840"/>
          <w:pgMar w:top="1417" w:right="1701" w:bottom="1417" w:left="1701" w:header="708" w:footer="708" w:gutter="0"/>
          <w:cols w:num="2" w:space="708"/>
          <w:docGrid w:linePitch="360"/>
        </w:sectPr>
      </w:pPr>
      <w:r>
        <w:rPr>
          <w:b/>
        </w:rPr>
        <w:t>Certificado de defunción</w:t>
      </w:r>
      <w:proofErr w:type="gramStart"/>
      <w:r>
        <w:rPr>
          <w:b/>
        </w:rPr>
        <w:t xml:space="preserve">:  </w:t>
      </w:r>
      <w:r w:rsidR="00C62985">
        <w:rPr>
          <w:b/>
        </w:rPr>
        <w:t>160628034</w:t>
      </w:r>
      <w:proofErr w:type="gramEnd"/>
    </w:p>
    <w:p w:rsidR="00FC2377" w:rsidRPr="00AA4F63" w:rsidRDefault="00B576DA">
      <w:pPr>
        <w:rPr>
          <w:b/>
        </w:rPr>
      </w:pPr>
      <w:r>
        <w:rPr>
          <w:b/>
        </w:rPr>
        <w:lastRenderedPageBreak/>
        <w:t>RESÚ</w:t>
      </w:r>
      <w:r w:rsidR="00E31F7F">
        <w:rPr>
          <w:b/>
        </w:rPr>
        <w:t xml:space="preserve">MEN </w:t>
      </w:r>
      <w:r w:rsidR="00C03F90">
        <w:rPr>
          <w:b/>
        </w:rPr>
        <w:t>MÉDICO</w:t>
      </w:r>
    </w:p>
    <w:p w:rsidR="008D0A22" w:rsidRDefault="008D0A22" w:rsidP="008D0A22">
      <w:pPr>
        <w:spacing w:after="0" w:line="240" w:lineRule="auto"/>
        <w:rPr>
          <w:rFonts w:ascii="Arial" w:eastAsia="Times New Roman" w:hAnsi="Arial" w:cs="Arial"/>
          <w:sz w:val="20"/>
          <w:szCs w:val="20"/>
          <w:lang w:val="es-ES" w:eastAsia="es-ES"/>
        </w:rPr>
        <w:sectPr w:rsidR="008D0A22" w:rsidSect="0010120F">
          <w:type w:val="continuous"/>
          <w:pgSz w:w="12240" w:h="15840"/>
          <w:pgMar w:top="1417" w:right="1701" w:bottom="1417" w:left="1701" w:header="708" w:footer="708" w:gutter="0"/>
          <w:cols w:num="2" w:space="708"/>
          <w:docGrid w:linePitch="360"/>
        </w:sectPr>
      </w:pPr>
    </w:p>
    <w:p w:rsidR="0021456C" w:rsidRDefault="00B40636" w:rsidP="00E76CE2">
      <w:pPr>
        <w:spacing w:after="0" w:line="240" w:lineRule="auto"/>
        <w:rPr>
          <w:rFonts w:ascii="Arial" w:eastAsia="Times New Roman" w:hAnsi="Arial" w:cs="Arial"/>
          <w:sz w:val="20"/>
          <w:szCs w:val="20"/>
          <w:lang w:eastAsia="es-ES"/>
        </w:rPr>
      </w:pPr>
      <w:r>
        <w:rPr>
          <w:rFonts w:ascii="Arial" w:eastAsia="Times New Roman" w:hAnsi="Arial" w:cs="Arial"/>
          <w:sz w:val="20"/>
          <w:szCs w:val="20"/>
          <w:lang w:val="es-ES" w:eastAsia="es-ES"/>
        </w:rPr>
        <w:lastRenderedPageBreak/>
        <w:t>Masculino</w:t>
      </w:r>
      <w:r w:rsidR="00C62985">
        <w:rPr>
          <w:rFonts w:ascii="Arial" w:eastAsia="Times New Roman" w:hAnsi="Arial" w:cs="Arial"/>
          <w:sz w:val="20"/>
          <w:szCs w:val="20"/>
          <w:lang w:eastAsia="es-ES"/>
        </w:rPr>
        <w:t xml:space="preserve"> </w:t>
      </w:r>
      <w:r w:rsidR="001D299B">
        <w:rPr>
          <w:rFonts w:ascii="Arial" w:eastAsia="Times New Roman" w:hAnsi="Arial" w:cs="Arial"/>
          <w:sz w:val="20"/>
          <w:szCs w:val="20"/>
          <w:lang w:eastAsia="es-ES"/>
        </w:rPr>
        <w:t xml:space="preserve">de </w:t>
      </w:r>
      <w:r w:rsidR="00C62985">
        <w:rPr>
          <w:rFonts w:ascii="Arial" w:eastAsia="Times New Roman" w:hAnsi="Arial" w:cs="Arial"/>
          <w:sz w:val="20"/>
          <w:szCs w:val="20"/>
          <w:lang w:eastAsia="es-ES"/>
        </w:rPr>
        <w:t xml:space="preserve">33 años de edad, soltero, desempleado, escolaridad ingeniería, católico, originario del municipio de Rio Verde y residente de Ciudad Fernández, San Luis Potosí, tabaquismo negativo, alcoholismo ocasional, toxicomanías para </w:t>
      </w:r>
      <w:proofErr w:type="spellStart"/>
      <w:r w:rsidR="00C62985">
        <w:rPr>
          <w:rFonts w:ascii="Arial" w:eastAsia="Times New Roman" w:hAnsi="Arial" w:cs="Arial"/>
          <w:sz w:val="20"/>
          <w:szCs w:val="20"/>
          <w:lang w:eastAsia="es-ES"/>
        </w:rPr>
        <w:t>extasis</w:t>
      </w:r>
      <w:proofErr w:type="spellEnd"/>
      <w:r w:rsidR="00C62985">
        <w:rPr>
          <w:rFonts w:ascii="Arial" w:eastAsia="Times New Roman" w:hAnsi="Arial" w:cs="Arial"/>
          <w:sz w:val="20"/>
          <w:szCs w:val="20"/>
          <w:lang w:eastAsia="es-ES"/>
        </w:rPr>
        <w:t>, cocaína y marihuana, 8 parejas homosexuales, diagnosticado con VIH en Noviembre del 2015</w:t>
      </w:r>
      <w:r w:rsidR="006F6241">
        <w:rPr>
          <w:rFonts w:ascii="Arial" w:eastAsia="Times New Roman" w:hAnsi="Arial" w:cs="Arial"/>
          <w:sz w:val="20"/>
          <w:szCs w:val="20"/>
          <w:lang w:eastAsia="es-ES"/>
        </w:rPr>
        <w:t xml:space="preserve"> tratado con </w:t>
      </w:r>
      <w:proofErr w:type="spellStart"/>
      <w:r w:rsidR="006F6241">
        <w:rPr>
          <w:rFonts w:ascii="Arial" w:eastAsia="Times New Roman" w:hAnsi="Arial" w:cs="Arial"/>
          <w:sz w:val="20"/>
          <w:szCs w:val="20"/>
          <w:lang w:eastAsia="es-ES"/>
        </w:rPr>
        <w:t>tenofovir</w:t>
      </w:r>
      <w:proofErr w:type="spellEnd"/>
      <w:r w:rsidR="006F6241">
        <w:rPr>
          <w:rFonts w:ascii="Arial" w:eastAsia="Times New Roman" w:hAnsi="Arial" w:cs="Arial"/>
          <w:sz w:val="20"/>
          <w:szCs w:val="20"/>
          <w:lang w:eastAsia="es-ES"/>
        </w:rPr>
        <w:t xml:space="preserve">, </w:t>
      </w:r>
      <w:proofErr w:type="spellStart"/>
      <w:r w:rsidR="006F6241">
        <w:rPr>
          <w:rFonts w:ascii="Arial" w:eastAsia="Times New Roman" w:hAnsi="Arial" w:cs="Arial"/>
          <w:sz w:val="20"/>
          <w:szCs w:val="20"/>
          <w:lang w:eastAsia="es-ES"/>
        </w:rPr>
        <w:t>disoproxil</w:t>
      </w:r>
      <w:proofErr w:type="spellEnd"/>
      <w:r w:rsidR="006F6241">
        <w:rPr>
          <w:rFonts w:ascii="Arial" w:eastAsia="Times New Roman" w:hAnsi="Arial" w:cs="Arial"/>
          <w:sz w:val="20"/>
          <w:szCs w:val="20"/>
          <w:lang w:eastAsia="es-ES"/>
        </w:rPr>
        <w:t xml:space="preserve">, </w:t>
      </w:r>
      <w:proofErr w:type="spellStart"/>
      <w:r w:rsidR="006F6241">
        <w:rPr>
          <w:rFonts w:ascii="Arial" w:eastAsia="Times New Roman" w:hAnsi="Arial" w:cs="Arial"/>
          <w:sz w:val="20"/>
          <w:szCs w:val="20"/>
          <w:lang w:eastAsia="es-ES"/>
        </w:rPr>
        <w:t>fumarato</w:t>
      </w:r>
      <w:proofErr w:type="spellEnd"/>
      <w:r w:rsidR="006F6241">
        <w:rPr>
          <w:rFonts w:ascii="Arial" w:eastAsia="Times New Roman" w:hAnsi="Arial" w:cs="Arial"/>
          <w:sz w:val="20"/>
          <w:szCs w:val="20"/>
          <w:lang w:eastAsia="es-ES"/>
        </w:rPr>
        <w:t xml:space="preserve">, </w:t>
      </w:r>
      <w:proofErr w:type="spellStart"/>
      <w:r w:rsidR="006F6241">
        <w:rPr>
          <w:rFonts w:ascii="Arial" w:eastAsia="Times New Roman" w:hAnsi="Arial" w:cs="Arial"/>
          <w:sz w:val="20"/>
          <w:szCs w:val="20"/>
          <w:lang w:eastAsia="es-ES"/>
        </w:rPr>
        <w:t>emtricitabina</w:t>
      </w:r>
      <w:proofErr w:type="spellEnd"/>
      <w:r w:rsidR="006F6241">
        <w:rPr>
          <w:rFonts w:ascii="Arial" w:eastAsia="Times New Roman" w:hAnsi="Arial" w:cs="Arial"/>
          <w:sz w:val="20"/>
          <w:szCs w:val="20"/>
          <w:lang w:eastAsia="es-ES"/>
        </w:rPr>
        <w:t xml:space="preserve">, </w:t>
      </w:r>
      <w:proofErr w:type="spellStart"/>
      <w:r w:rsidR="006F6241">
        <w:rPr>
          <w:rFonts w:ascii="Arial" w:eastAsia="Times New Roman" w:hAnsi="Arial" w:cs="Arial"/>
          <w:sz w:val="20"/>
          <w:szCs w:val="20"/>
          <w:lang w:eastAsia="es-ES"/>
        </w:rPr>
        <w:t>sidovudina</w:t>
      </w:r>
      <w:proofErr w:type="spellEnd"/>
      <w:r w:rsidR="006F6241">
        <w:rPr>
          <w:rFonts w:ascii="Arial" w:eastAsia="Times New Roman" w:hAnsi="Arial" w:cs="Arial"/>
          <w:sz w:val="20"/>
          <w:szCs w:val="20"/>
          <w:lang w:eastAsia="es-ES"/>
        </w:rPr>
        <w:t xml:space="preserve">, </w:t>
      </w:r>
      <w:proofErr w:type="spellStart"/>
      <w:r w:rsidR="006F6241">
        <w:rPr>
          <w:rFonts w:ascii="Arial" w:eastAsia="Times New Roman" w:hAnsi="Arial" w:cs="Arial"/>
          <w:sz w:val="20"/>
          <w:szCs w:val="20"/>
          <w:lang w:eastAsia="es-ES"/>
        </w:rPr>
        <w:t>reltegravir</w:t>
      </w:r>
      <w:proofErr w:type="spellEnd"/>
      <w:r w:rsidR="006F6241">
        <w:rPr>
          <w:rFonts w:ascii="Arial" w:eastAsia="Times New Roman" w:hAnsi="Arial" w:cs="Arial"/>
          <w:sz w:val="20"/>
          <w:szCs w:val="20"/>
          <w:lang w:eastAsia="es-ES"/>
        </w:rPr>
        <w:t>, además tuberculosis miliar diagnosticada en Diciembre del 2015 tratado con DOTBAL.</w:t>
      </w:r>
      <w:r w:rsidR="00832761">
        <w:rPr>
          <w:rFonts w:ascii="Arial" w:eastAsia="Times New Roman" w:hAnsi="Arial" w:cs="Arial"/>
          <w:sz w:val="20"/>
          <w:szCs w:val="20"/>
          <w:lang w:eastAsia="es-ES"/>
        </w:rPr>
        <w:t xml:space="preserve"> Valorado por nefrología por nefropatía asociada a medicamentos, ultima </w:t>
      </w:r>
      <w:proofErr w:type="spellStart"/>
      <w:r w:rsidR="00832761">
        <w:rPr>
          <w:rFonts w:ascii="Arial" w:eastAsia="Times New Roman" w:hAnsi="Arial" w:cs="Arial"/>
          <w:sz w:val="20"/>
          <w:szCs w:val="20"/>
          <w:lang w:eastAsia="es-ES"/>
        </w:rPr>
        <w:t>cratinina</w:t>
      </w:r>
      <w:proofErr w:type="spellEnd"/>
      <w:r w:rsidR="00832761">
        <w:rPr>
          <w:rFonts w:ascii="Arial" w:eastAsia="Times New Roman" w:hAnsi="Arial" w:cs="Arial"/>
          <w:sz w:val="20"/>
          <w:szCs w:val="20"/>
          <w:lang w:eastAsia="es-ES"/>
        </w:rPr>
        <w:t xml:space="preserve"> 1.8 mg/dl</w:t>
      </w:r>
    </w:p>
    <w:p w:rsidR="006F6241" w:rsidRDefault="006F6241" w:rsidP="00E76CE2">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 xml:space="preserve">Ingresa </w:t>
      </w:r>
      <w:r w:rsidR="009E22FB">
        <w:rPr>
          <w:rFonts w:ascii="Arial" w:eastAsia="Times New Roman" w:hAnsi="Arial" w:cs="Arial"/>
          <w:sz w:val="20"/>
          <w:szCs w:val="20"/>
          <w:lang w:eastAsia="es-ES"/>
        </w:rPr>
        <w:t xml:space="preserve">el 05/09/16 </w:t>
      </w:r>
      <w:r>
        <w:rPr>
          <w:rFonts w:ascii="Arial" w:eastAsia="Times New Roman" w:hAnsi="Arial" w:cs="Arial"/>
          <w:sz w:val="20"/>
          <w:szCs w:val="20"/>
          <w:lang w:eastAsia="es-ES"/>
        </w:rPr>
        <w:t>referido del H</w:t>
      </w:r>
      <w:r w:rsidR="00832761">
        <w:rPr>
          <w:rFonts w:ascii="Arial" w:eastAsia="Times New Roman" w:hAnsi="Arial" w:cs="Arial"/>
          <w:sz w:val="20"/>
          <w:szCs w:val="20"/>
          <w:lang w:eastAsia="es-ES"/>
        </w:rPr>
        <w:t>ospital General de Río Verde</w:t>
      </w:r>
      <w:r w:rsidR="00FF20FD">
        <w:rPr>
          <w:rFonts w:ascii="Arial" w:eastAsia="Times New Roman" w:hAnsi="Arial" w:cs="Arial"/>
          <w:sz w:val="20"/>
          <w:szCs w:val="20"/>
          <w:lang w:eastAsia="es-ES"/>
        </w:rPr>
        <w:t xml:space="preserve"> por presentar cuadro de un mes de evolución con aumento de volumen en cuadrante inferior derecho, con cambio de consistencia en evacuaciones, posteriormente con dolor tipo cólico que fue incrementando en intensidad, con presencia de diaforesis nocturna, astenia y adinamia, con disnea de moderados esfuerzos, posteriormente con masa abdominal localizada en cuadrante inferior derecho de aproximadamente 19 x 12 centímetros. </w:t>
      </w:r>
      <w:r w:rsidR="009E22FB">
        <w:rPr>
          <w:rFonts w:ascii="Arial" w:eastAsia="Times New Roman" w:hAnsi="Arial" w:cs="Arial"/>
          <w:sz w:val="20"/>
          <w:szCs w:val="20"/>
          <w:lang w:eastAsia="es-ES"/>
        </w:rPr>
        <w:t xml:space="preserve">Se ingresa a hospitalización con diagnóstico de falla virológica, inmunológica y clínica. </w:t>
      </w:r>
      <w:r w:rsidR="00FF20FD">
        <w:rPr>
          <w:rFonts w:ascii="Arial" w:eastAsia="Times New Roman" w:hAnsi="Arial" w:cs="Arial"/>
          <w:sz w:val="20"/>
          <w:szCs w:val="20"/>
          <w:lang w:eastAsia="es-ES"/>
        </w:rPr>
        <w:t>Ultrasonido renal de ingreso reporta hidr</w:t>
      </w:r>
      <w:r w:rsidR="009E22FB">
        <w:rPr>
          <w:rFonts w:ascii="Arial" w:eastAsia="Times New Roman" w:hAnsi="Arial" w:cs="Arial"/>
          <w:sz w:val="20"/>
          <w:szCs w:val="20"/>
          <w:lang w:eastAsia="es-ES"/>
        </w:rPr>
        <w:t>onefrosis bilateral y ascitis, t</w:t>
      </w:r>
      <w:r w:rsidR="00FF20FD">
        <w:rPr>
          <w:rFonts w:ascii="Arial" w:eastAsia="Times New Roman" w:hAnsi="Arial" w:cs="Arial"/>
          <w:sz w:val="20"/>
          <w:szCs w:val="20"/>
          <w:lang w:eastAsia="es-ES"/>
        </w:rPr>
        <w:t xml:space="preserve">umoración abdominal de tipo </w:t>
      </w:r>
      <w:proofErr w:type="spellStart"/>
      <w:r w:rsidR="00FF20FD">
        <w:rPr>
          <w:rFonts w:ascii="Arial" w:eastAsia="Times New Roman" w:hAnsi="Arial" w:cs="Arial"/>
          <w:sz w:val="20"/>
          <w:szCs w:val="20"/>
          <w:lang w:eastAsia="es-ES"/>
        </w:rPr>
        <w:t>linfomatoso</w:t>
      </w:r>
      <w:proofErr w:type="spellEnd"/>
      <w:r w:rsidR="00FF20FD">
        <w:rPr>
          <w:rFonts w:ascii="Arial" w:eastAsia="Times New Roman" w:hAnsi="Arial" w:cs="Arial"/>
          <w:sz w:val="20"/>
          <w:szCs w:val="20"/>
          <w:lang w:eastAsia="es-ES"/>
        </w:rPr>
        <w:t xml:space="preserve">. TAC de abdomen reporta masa retroperitoneal derecha, con aparente infiltración a estómago e intestino, </w:t>
      </w:r>
      <w:proofErr w:type="spellStart"/>
      <w:r w:rsidR="00FF20FD">
        <w:rPr>
          <w:rFonts w:ascii="Arial" w:eastAsia="Times New Roman" w:hAnsi="Arial" w:cs="Arial"/>
          <w:sz w:val="20"/>
          <w:szCs w:val="20"/>
          <w:lang w:eastAsia="es-ES"/>
        </w:rPr>
        <w:t>hepato</w:t>
      </w:r>
      <w:proofErr w:type="spellEnd"/>
      <w:r w:rsidR="00FF20FD">
        <w:rPr>
          <w:rFonts w:ascii="Arial" w:eastAsia="Times New Roman" w:hAnsi="Arial" w:cs="Arial"/>
          <w:sz w:val="20"/>
          <w:szCs w:val="20"/>
          <w:lang w:eastAsia="es-ES"/>
        </w:rPr>
        <w:t xml:space="preserve"> esplenomegalia y adenopatía e</w:t>
      </w:r>
      <w:r w:rsidR="009E22FB">
        <w:rPr>
          <w:rFonts w:ascii="Arial" w:eastAsia="Times New Roman" w:hAnsi="Arial" w:cs="Arial"/>
          <w:sz w:val="20"/>
          <w:szCs w:val="20"/>
          <w:lang w:eastAsia="es-ES"/>
        </w:rPr>
        <w:t xml:space="preserve">n cadena </w:t>
      </w:r>
      <w:proofErr w:type="spellStart"/>
      <w:r w:rsidR="009E22FB">
        <w:rPr>
          <w:rFonts w:ascii="Arial" w:eastAsia="Times New Roman" w:hAnsi="Arial" w:cs="Arial"/>
          <w:sz w:val="20"/>
          <w:szCs w:val="20"/>
          <w:lang w:eastAsia="es-ES"/>
        </w:rPr>
        <w:t>aorto</w:t>
      </w:r>
      <w:proofErr w:type="spellEnd"/>
      <w:r w:rsidR="009E22FB">
        <w:rPr>
          <w:rFonts w:ascii="Arial" w:eastAsia="Times New Roman" w:hAnsi="Arial" w:cs="Arial"/>
          <w:sz w:val="20"/>
          <w:szCs w:val="20"/>
          <w:lang w:eastAsia="es-ES"/>
        </w:rPr>
        <w:t xml:space="preserve"> cava e iliacas, diagnóstico compatible con s</w:t>
      </w:r>
      <w:r w:rsidR="00FF20FD">
        <w:rPr>
          <w:rFonts w:ascii="Arial" w:eastAsia="Times New Roman" w:hAnsi="Arial" w:cs="Arial"/>
          <w:sz w:val="20"/>
          <w:szCs w:val="20"/>
          <w:lang w:eastAsia="es-ES"/>
        </w:rPr>
        <w:t xml:space="preserve">arcoma </w:t>
      </w:r>
      <w:proofErr w:type="spellStart"/>
      <w:r w:rsidR="00FF20FD">
        <w:rPr>
          <w:rFonts w:ascii="Arial" w:eastAsia="Times New Roman" w:hAnsi="Arial" w:cs="Arial"/>
          <w:sz w:val="20"/>
          <w:szCs w:val="20"/>
          <w:lang w:eastAsia="es-ES"/>
        </w:rPr>
        <w:t>infiltrativo</w:t>
      </w:r>
      <w:proofErr w:type="spellEnd"/>
      <w:r w:rsidR="00FF20FD">
        <w:rPr>
          <w:rFonts w:ascii="Arial" w:eastAsia="Times New Roman" w:hAnsi="Arial" w:cs="Arial"/>
          <w:sz w:val="20"/>
          <w:szCs w:val="20"/>
          <w:lang w:eastAsia="es-ES"/>
        </w:rPr>
        <w:t xml:space="preserve"> / adenocarcinoma de páncreas / linfoma</w:t>
      </w:r>
      <w:r w:rsidR="0043508F">
        <w:rPr>
          <w:rFonts w:ascii="Arial" w:eastAsia="Times New Roman" w:hAnsi="Arial" w:cs="Arial"/>
          <w:sz w:val="20"/>
          <w:szCs w:val="20"/>
          <w:lang w:eastAsia="es-ES"/>
        </w:rPr>
        <w:t xml:space="preserve"> / probable </w:t>
      </w:r>
      <w:proofErr w:type="spellStart"/>
      <w:r w:rsidR="0043508F">
        <w:rPr>
          <w:rFonts w:ascii="Arial" w:eastAsia="Times New Roman" w:hAnsi="Arial" w:cs="Arial"/>
          <w:sz w:val="20"/>
          <w:szCs w:val="20"/>
          <w:lang w:eastAsia="es-ES"/>
        </w:rPr>
        <w:t>carcinomatosis</w:t>
      </w:r>
      <w:proofErr w:type="spellEnd"/>
      <w:r w:rsidR="0043508F">
        <w:rPr>
          <w:rFonts w:ascii="Arial" w:eastAsia="Times New Roman" w:hAnsi="Arial" w:cs="Arial"/>
          <w:sz w:val="20"/>
          <w:szCs w:val="20"/>
          <w:lang w:eastAsia="es-ES"/>
        </w:rPr>
        <w:t xml:space="preserve"> abdominal, engloba cabeza de páncreas, colon ascendente, recto sigmoides y trayectos </w:t>
      </w:r>
      <w:proofErr w:type="spellStart"/>
      <w:r w:rsidR="0043508F">
        <w:rPr>
          <w:rFonts w:ascii="Arial" w:eastAsia="Times New Roman" w:hAnsi="Arial" w:cs="Arial"/>
          <w:sz w:val="20"/>
          <w:szCs w:val="20"/>
          <w:lang w:eastAsia="es-ES"/>
        </w:rPr>
        <w:t>ureterales</w:t>
      </w:r>
      <w:proofErr w:type="spellEnd"/>
      <w:r w:rsidR="0043508F">
        <w:rPr>
          <w:rFonts w:ascii="Arial" w:eastAsia="Times New Roman" w:hAnsi="Arial" w:cs="Arial"/>
          <w:sz w:val="20"/>
          <w:szCs w:val="20"/>
          <w:lang w:eastAsia="es-ES"/>
        </w:rPr>
        <w:t xml:space="preserve">, infiltra pared gástrica, </w:t>
      </w:r>
      <w:proofErr w:type="spellStart"/>
      <w:r w:rsidR="0043508F">
        <w:rPr>
          <w:rFonts w:ascii="Arial" w:eastAsia="Times New Roman" w:hAnsi="Arial" w:cs="Arial"/>
          <w:sz w:val="20"/>
          <w:szCs w:val="20"/>
          <w:lang w:eastAsia="es-ES"/>
        </w:rPr>
        <w:t>riñon</w:t>
      </w:r>
      <w:proofErr w:type="spellEnd"/>
      <w:r w:rsidR="0043508F">
        <w:rPr>
          <w:rFonts w:ascii="Arial" w:eastAsia="Times New Roman" w:hAnsi="Arial" w:cs="Arial"/>
          <w:sz w:val="20"/>
          <w:szCs w:val="20"/>
          <w:lang w:eastAsia="es-ES"/>
        </w:rPr>
        <w:t xml:space="preserve"> derecho, asa intestinales, grasa mesentérica y pared vesical, </w:t>
      </w:r>
      <w:r w:rsidR="009E22FB">
        <w:rPr>
          <w:rFonts w:ascii="Arial" w:eastAsia="Times New Roman" w:hAnsi="Arial" w:cs="Arial"/>
          <w:sz w:val="20"/>
          <w:szCs w:val="20"/>
          <w:lang w:eastAsia="es-ES"/>
        </w:rPr>
        <w:t xml:space="preserve">además </w:t>
      </w:r>
      <w:r w:rsidR="0043508F">
        <w:rPr>
          <w:rFonts w:ascii="Arial" w:eastAsia="Times New Roman" w:hAnsi="Arial" w:cs="Arial"/>
          <w:sz w:val="20"/>
          <w:szCs w:val="20"/>
          <w:lang w:eastAsia="es-ES"/>
        </w:rPr>
        <w:t xml:space="preserve">nefritis bilateral con </w:t>
      </w:r>
      <w:proofErr w:type="spellStart"/>
      <w:r w:rsidR="0043508F">
        <w:rPr>
          <w:rFonts w:ascii="Arial" w:eastAsia="Times New Roman" w:hAnsi="Arial" w:cs="Arial"/>
          <w:sz w:val="20"/>
          <w:szCs w:val="20"/>
          <w:lang w:eastAsia="es-ES"/>
        </w:rPr>
        <w:t>hidrouretronefrosis</w:t>
      </w:r>
      <w:proofErr w:type="spellEnd"/>
      <w:r w:rsidR="0043508F">
        <w:rPr>
          <w:rFonts w:ascii="Arial" w:eastAsia="Times New Roman" w:hAnsi="Arial" w:cs="Arial"/>
          <w:sz w:val="20"/>
          <w:szCs w:val="20"/>
          <w:lang w:eastAsia="es-ES"/>
        </w:rPr>
        <w:t xml:space="preserve">, </w:t>
      </w:r>
      <w:proofErr w:type="spellStart"/>
      <w:r w:rsidR="009E22FB">
        <w:rPr>
          <w:rFonts w:ascii="Arial" w:eastAsia="Times New Roman" w:hAnsi="Arial" w:cs="Arial"/>
          <w:sz w:val="20"/>
          <w:szCs w:val="20"/>
          <w:lang w:eastAsia="es-ES"/>
        </w:rPr>
        <w:t>hepatoesplenomegalia</w:t>
      </w:r>
      <w:proofErr w:type="spellEnd"/>
      <w:r w:rsidR="009E22FB">
        <w:rPr>
          <w:rFonts w:ascii="Arial" w:eastAsia="Times New Roman" w:hAnsi="Arial" w:cs="Arial"/>
          <w:sz w:val="20"/>
          <w:szCs w:val="20"/>
          <w:lang w:eastAsia="es-ES"/>
        </w:rPr>
        <w:t xml:space="preserve"> y líquido libre en cavidad abdominal.</w:t>
      </w:r>
    </w:p>
    <w:p w:rsidR="00014D11" w:rsidRDefault="001F6129" w:rsidP="00E76CE2">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 xml:space="preserve">Durante su internamiento se reporta con disnea de pequeños esfuerzos, se mantiene con apoyo de oxigeno por </w:t>
      </w:r>
      <w:r w:rsidR="008A6134">
        <w:rPr>
          <w:rFonts w:ascii="Arial" w:eastAsia="Times New Roman" w:hAnsi="Arial" w:cs="Arial"/>
          <w:sz w:val="20"/>
          <w:szCs w:val="20"/>
          <w:lang w:eastAsia="es-ES"/>
        </w:rPr>
        <w:t>puntas nasales, abdomen rí</w:t>
      </w:r>
      <w:r>
        <w:rPr>
          <w:rFonts w:ascii="Arial" w:eastAsia="Times New Roman" w:hAnsi="Arial" w:cs="Arial"/>
          <w:sz w:val="20"/>
          <w:szCs w:val="20"/>
          <w:lang w:eastAsia="es-ES"/>
        </w:rPr>
        <w:t xml:space="preserve">gido con dolor a la palpación, </w:t>
      </w:r>
      <w:r w:rsidR="0089019B">
        <w:rPr>
          <w:rFonts w:ascii="Arial" w:eastAsia="Times New Roman" w:hAnsi="Arial" w:cs="Arial"/>
          <w:sz w:val="20"/>
          <w:szCs w:val="20"/>
          <w:lang w:eastAsia="es-ES"/>
        </w:rPr>
        <w:t xml:space="preserve">se continúa manejo a base de antibiótico y antirretroviral. Se notifica a familiares del mal pronóstico para la vida y para la función. El </w:t>
      </w:r>
      <w:r w:rsidR="00014D11">
        <w:rPr>
          <w:rFonts w:ascii="Arial" w:eastAsia="Times New Roman" w:hAnsi="Arial" w:cs="Arial"/>
          <w:sz w:val="20"/>
          <w:szCs w:val="20"/>
          <w:lang w:eastAsia="es-ES"/>
        </w:rPr>
        <w:t xml:space="preserve">07/09/16 se realizó </w:t>
      </w:r>
      <w:proofErr w:type="spellStart"/>
      <w:r w:rsidR="00014D11">
        <w:rPr>
          <w:rFonts w:ascii="Arial" w:eastAsia="Times New Roman" w:hAnsi="Arial" w:cs="Arial"/>
          <w:sz w:val="20"/>
          <w:szCs w:val="20"/>
          <w:lang w:eastAsia="es-ES"/>
        </w:rPr>
        <w:t>cistoscopía</w:t>
      </w:r>
      <w:proofErr w:type="spellEnd"/>
      <w:r w:rsidR="00014D11">
        <w:rPr>
          <w:rFonts w:ascii="Arial" w:eastAsia="Times New Roman" w:hAnsi="Arial" w:cs="Arial"/>
          <w:sz w:val="20"/>
          <w:szCs w:val="20"/>
          <w:lang w:eastAsia="es-ES"/>
        </w:rPr>
        <w:t xml:space="preserve"> con colocación de catéter doble “j”, se programa para hemodiálisis y pretende toma de biopsia de tumoración abdominal. El 12/09/16 se reporta paciente grave, obnubilado, desorientado, con deterioro franco del estado neurológico, </w:t>
      </w:r>
      <w:r w:rsidR="00DD00DD">
        <w:rPr>
          <w:rFonts w:ascii="Arial" w:eastAsia="Times New Roman" w:hAnsi="Arial" w:cs="Arial"/>
          <w:sz w:val="20"/>
          <w:szCs w:val="20"/>
          <w:lang w:eastAsia="es-ES"/>
        </w:rPr>
        <w:t xml:space="preserve">se refiere con cefalea y malestar </w:t>
      </w:r>
      <w:proofErr w:type="spellStart"/>
      <w:r w:rsidR="00DD00DD">
        <w:rPr>
          <w:rFonts w:ascii="Arial" w:eastAsia="Times New Roman" w:hAnsi="Arial" w:cs="Arial"/>
          <w:sz w:val="20"/>
          <w:szCs w:val="20"/>
          <w:lang w:eastAsia="es-ES"/>
        </w:rPr>
        <w:t>genreal</w:t>
      </w:r>
      <w:proofErr w:type="spellEnd"/>
      <w:r w:rsidR="00DD00DD">
        <w:rPr>
          <w:rFonts w:ascii="Arial" w:eastAsia="Times New Roman" w:hAnsi="Arial" w:cs="Arial"/>
          <w:sz w:val="20"/>
          <w:szCs w:val="20"/>
          <w:lang w:eastAsia="es-ES"/>
        </w:rPr>
        <w:t xml:space="preserve">, cefalea intensa. Se reporta por </w:t>
      </w:r>
      <w:proofErr w:type="spellStart"/>
      <w:r w:rsidR="00DD00DD">
        <w:rPr>
          <w:rFonts w:ascii="Arial" w:eastAsia="Times New Roman" w:hAnsi="Arial" w:cs="Arial"/>
          <w:sz w:val="20"/>
          <w:szCs w:val="20"/>
          <w:lang w:eastAsia="es-ES"/>
        </w:rPr>
        <w:t>laboratorioa</w:t>
      </w:r>
      <w:proofErr w:type="spellEnd"/>
      <w:r w:rsidR="00DD00DD">
        <w:rPr>
          <w:rFonts w:ascii="Arial" w:eastAsia="Times New Roman" w:hAnsi="Arial" w:cs="Arial"/>
          <w:sz w:val="20"/>
          <w:szCs w:val="20"/>
          <w:lang w:eastAsia="es-ES"/>
        </w:rPr>
        <w:t xml:space="preserve"> anemia </w:t>
      </w:r>
      <w:proofErr w:type="spellStart"/>
      <w:r w:rsidR="00DD00DD">
        <w:rPr>
          <w:rFonts w:ascii="Arial" w:eastAsia="Times New Roman" w:hAnsi="Arial" w:cs="Arial"/>
          <w:sz w:val="20"/>
          <w:szCs w:val="20"/>
          <w:lang w:eastAsia="es-ES"/>
        </w:rPr>
        <w:t>macrocitica</w:t>
      </w:r>
      <w:proofErr w:type="spellEnd"/>
      <w:r w:rsidR="00DD00DD">
        <w:rPr>
          <w:rFonts w:ascii="Arial" w:eastAsia="Times New Roman" w:hAnsi="Arial" w:cs="Arial"/>
          <w:sz w:val="20"/>
          <w:szCs w:val="20"/>
          <w:lang w:eastAsia="es-ES"/>
        </w:rPr>
        <w:t xml:space="preserve"> </w:t>
      </w:r>
      <w:proofErr w:type="spellStart"/>
      <w:r w:rsidR="00DD00DD">
        <w:rPr>
          <w:rFonts w:ascii="Arial" w:eastAsia="Times New Roman" w:hAnsi="Arial" w:cs="Arial"/>
          <w:sz w:val="20"/>
          <w:szCs w:val="20"/>
          <w:lang w:eastAsia="es-ES"/>
        </w:rPr>
        <w:t>hipocromica</w:t>
      </w:r>
      <w:proofErr w:type="spellEnd"/>
      <w:r w:rsidR="00DD00DD">
        <w:rPr>
          <w:rFonts w:ascii="Arial" w:eastAsia="Times New Roman" w:hAnsi="Arial" w:cs="Arial"/>
          <w:sz w:val="20"/>
          <w:szCs w:val="20"/>
          <w:lang w:eastAsia="es-ES"/>
        </w:rPr>
        <w:t xml:space="preserve"> severa, se </w:t>
      </w:r>
      <w:proofErr w:type="spellStart"/>
      <w:r w:rsidR="00DD00DD">
        <w:rPr>
          <w:rFonts w:ascii="Arial" w:eastAsia="Times New Roman" w:hAnsi="Arial" w:cs="Arial"/>
          <w:sz w:val="20"/>
          <w:szCs w:val="20"/>
          <w:lang w:eastAsia="es-ES"/>
        </w:rPr>
        <w:t>realizo</w:t>
      </w:r>
      <w:proofErr w:type="spellEnd"/>
      <w:r w:rsidR="00DD00DD">
        <w:rPr>
          <w:rFonts w:ascii="Arial" w:eastAsia="Times New Roman" w:hAnsi="Arial" w:cs="Arial"/>
          <w:sz w:val="20"/>
          <w:szCs w:val="20"/>
          <w:lang w:eastAsia="es-ES"/>
        </w:rPr>
        <w:t xml:space="preserve"> sesión de hemodiálisis. Evoluciona tórpidamente, el 14/09/16 se reportan campos pulmonares con estertores </w:t>
      </w:r>
      <w:proofErr w:type="spellStart"/>
      <w:r w:rsidR="00DD00DD">
        <w:rPr>
          <w:rFonts w:ascii="Arial" w:eastAsia="Times New Roman" w:hAnsi="Arial" w:cs="Arial"/>
          <w:sz w:val="20"/>
          <w:szCs w:val="20"/>
          <w:lang w:eastAsia="es-ES"/>
        </w:rPr>
        <w:t>bibasales</w:t>
      </w:r>
      <w:proofErr w:type="spellEnd"/>
      <w:r w:rsidR="00DD00DD">
        <w:rPr>
          <w:rFonts w:ascii="Arial" w:eastAsia="Times New Roman" w:hAnsi="Arial" w:cs="Arial"/>
          <w:sz w:val="20"/>
          <w:szCs w:val="20"/>
          <w:lang w:eastAsia="es-ES"/>
        </w:rPr>
        <w:t xml:space="preserve">, </w:t>
      </w:r>
      <w:proofErr w:type="spellStart"/>
      <w:r w:rsidR="00DD00DD">
        <w:rPr>
          <w:rFonts w:ascii="Arial" w:eastAsia="Times New Roman" w:hAnsi="Arial" w:cs="Arial"/>
          <w:sz w:val="20"/>
          <w:szCs w:val="20"/>
          <w:lang w:eastAsia="es-ES"/>
        </w:rPr>
        <w:t>linfopenia</w:t>
      </w:r>
      <w:proofErr w:type="spellEnd"/>
      <w:r w:rsidR="00DD00DD">
        <w:rPr>
          <w:rFonts w:ascii="Arial" w:eastAsia="Times New Roman" w:hAnsi="Arial" w:cs="Arial"/>
          <w:sz w:val="20"/>
          <w:szCs w:val="20"/>
          <w:lang w:eastAsia="es-ES"/>
        </w:rPr>
        <w:t xml:space="preserve">, neutropenia y leucopenia. Se realiza intubación </w:t>
      </w:r>
      <w:proofErr w:type="spellStart"/>
      <w:r w:rsidR="00DD00DD">
        <w:rPr>
          <w:rFonts w:ascii="Arial" w:eastAsia="Times New Roman" w:hAnsi="Arial" w:cs="Arial"/>
          <w:sz w:val="20"/>
          <w:szCs w:val="20"/>
          <w:lang w:eastAsia="es-ES"/>
        </w:rPr>
        <w:t>orotraqueal</w:t>
      </w:r>
      <w:proofErr w:type="spellEnd"/>
      <w:r w:rsidR="00DD00DD">
        <w:rPr>
          <w:rFonts w:ascii="Arial" w:eastAsia="Times New Roman" w:hAnsi="Arial" w:cs="Arial"/>
          <w:sz w:val="20"/>
          <w:szCs w:val="20"/>
          <w:lang w:eastAsia="es-ES"/>
        </w:rPr>
        <w:t xml:space="preserve"> y se coloca catéter venoso central, se recaba resultado de toxina A y B por </w:t>
      </w:r>
      <w:proofErr w:type="spellStart"/>
      <w:r w:rsidR="00DD00DD">
        <w:rPr>
          <w:rFonts w:ascii="Arial" w:eastAsia="Times New Roman" w:hAnsi="Arial" w:cs="Arial"/>
          <w:sz w:val="20"/>
          <w:szCs w:val="20"/>
          <w:lang w:eastAsia="es-ES"/>
        </w:rPr>
        <w:t>lostridium</w:t>
      </w:r>
      <w:proofErr w:type="spellEnd"/>
      <w:r w:rsidR="00DD00DD">
        <w:rPr>
          <w:rFonts w:ascii="Arial" w:eastAsia="Times New Roman" w:hAnsi="Arial" w:cs="Arial"/>
          <w:sz w:val="20"/>
          <w:szCs w:val="20"/>
          <w:lang w:eastAsia="es-ES"/>
        </w:rPr>
        <w:t xml:space="preserve">, presenta inestabilidad hemodinámica debido a choque mixto (hipovolémico y séptico), al colocar sonda nasogástrica presentó sangrado de tubo digestivo superior aproximado de 50ml. Se mantiene dependiente de aminas y bajo </w:t>
      </w:r>
      <w:proofErr w:type="spellStart"/>
      <w:r w:rsidR="00DD00DD">
        <w:rPr>
          <w:rFonts w:ascii="Arial" w:eastAsia="Times New Roman" w:hAnsi="Arial" w:cs="Arial"/>
          <w:sz w:val="20"/>
          <w:szCs w:val="20"/>
          <w:lang w:eastAsia="es-ES"/>
        </w:rPr>
        <w:t>sedacion</w:t>
      </w:r>
      <w:proofErr w:type="spellEnd"/>
      <w:r w:rsidR="00DD00DD">
        <w:rPr>
          <w:rFonts w:ascii="Arial" w:eastAsia="Times New Roman" w:hAnsi="Arial" w:cs="Arial"/>
          <w:sz w:val="20"/>
          <w:szCs w:val="20"/>
          <w:lang w:eastAsia="es-ES"/>
        </w:rPr>
        <w:t xml:space="preserve">, </w:t>
      </w:r>
      <w:r w:rsidR="00876D25">
        <w:rPr>
          <w:rFonts w:ascii="Arial" w:eastAsia="Times New Roman" w:hAnsi="Arial" w:cs="Arial"/>
          <w:sz w:val="20"/>
          <w:szCs w:val="20"/>
          <w:lang w:eastAsia="es-ES"/>
        </w:rPr>
        <w:t xml:space="preserve">se reporta </w:t>
      </w:r>
      <w:proofErr w:type="spellStart"/>
      <w:r w:rsidR="00DD00DD">
        <w:rPr>
          <w:rFonts w:ascii="Arial" w:eastAsia="Times New Roman" w:hAnsi="Arial" w:cs="Arial"/>
          <w:sz w:val="20"/>
          <w:szCs w:val="20"/>
          <w:lang w:eastAsia="es-ES"/>
        </w:rPr>
        <w:t>oligurico</w:t>
      </w:r>
      <w:proofErr w:type="spellEnd"/>
      <w:r w:rsidR="00DD00DD">
        <w:rPr>
          <w:rFonts w:ascii="Arial" w:eastAsia="Times New Roman" w:hAnsi="Arial" w:cs="Arial"/>
          <w:sz w:val="20"/>
          <w:szCs w:val="20"/>
          <w:lang w:eastAsia="es-ES"/>
        </w:rPr>
        <w:t>. El 14/09/16 se ingresa a terapia intensiva</w:t>
      </w:r>
      <w:r w:rsidR="00876D25">
        <w:rPr>
          <w:rFonts w:ascii="Arial" w:eastAsia="Times New Roman" w:hAnsi="Arial" w:cs="Arial"/>
          <w:sz w:val="20"/>
          <w:szCs w:val="20"/>
          <w:lang w:eastAsia="es-ES"/>
        </w:rPr>
        <w:t xml:space="preserve">, sin respuesta a manejo médico. El 16/09/16 presenta </w:t>
      </w:r>
      <w:proofErr w:type="spellStart"/>
      <w:r w:rsidR="00876D25">
        <w:rPr>
          <w:rFonts w:ascii="Arial" w:eastAsia="Times New Roman" w:hAnsi="Arial" w:cs="Arial"/>
          <w:sz w:val="20"/>
          <w:szCs w:val="20"/>
          <w:lang w:eastAsia="es-ES"/>
        </w:rPr>
        <w:t>parocardiorespiratorio</w:t>
      </w:r>
      <w:proofErr w:type="spellEnd"/>
      <w:r w:rsidR="00876D25">
        <w:rPr>
          <w:rFonts w:ascii="Arial" w:eastAsia="Times New Roman" w:hAnsi="Arial" w:cs="Arial"/>
          <w:sz w:val="20"/>
          <w:szCs w:val="20"/>
          <w:lang w:eastAsia="es-ES"/>
        </w:rPr>
        <w:t xml:space="preserve"> que no responde a reanimación cardiopulmonar avanzada, se dictamina hora de defunción a las 03:31 horas.</w:t>
      </w:r>
    </w:p>
    <w:p w:rsidR="001F6129" w:rsidRDefault="001F6129" w:rsidP="00E76CE2">
      <w:pPr>
        <w:spacing w:after="0" w:line="240" w:lineRule="auto"/>
        <w:rPr>
          <w:rFonts w:ascii="Arial" w:eastAsia="Times New Roman" w:hAnsi="Arial" w:cs="Arial"/>
          <w:sz w:val="20"/>
          <w:szCs w:val="20"/>
          <w:lang w:eastAsia="es-ES"/>
        </w:rPr>
      </w:pPr>
    </w:p>
    <w:p w:rsidR="0021456C" w:rsidRDefault="0021456C" w:rsidP="00E76CE2">
      <w:pPr>
        <w:spacing w:after="0" w:line="240" w:lineRule="auto"/>
        <w:rPr>
          <w:rFonts w:ascii="Arial" w:eastAsia="Times New Roman" w:hAnsi="Arial" w:cs="Arial"/>
          <w:sz w:val="20"/>
          <w:szCs w:val="20"/>
          <w:lang w:eastAsia="es-ES"/>
        </w:rPr>
      </w:pPr>
    </w:p>
    <w:p w:rsidR="0009512D" w:rsidRDefault="0035780B" w:rsidP="0035780B">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 xml:space="preserve">Se </w:t>
      </w:r>
      <w:r w:rsidR="00C03F90">
        <w:rPr>
          <w:rFonts w:ascii="Arial" w:eastAsia="Times New Roman" w:hAnsi="Arial" w:cs="Arial"/>
          <w:sz w:val="20"/>
          <w:szCs w:val="20"/>
          <w:lang w:eastAsia="es-ES"/>
        </w:rPr>
        <w:t>adjunta el resultado</w:t>
      </w:r>
      <w:r w:rsidR="00A03E37">
        <w:rPr>
          <w:rFonts w:ascii="Arial" w:eastAsia="Times New Roman" w:hAnsi="Arial" w:cs="Arial"/>
          <w:sz w:val="20"/>
          <w:szCs w:val="20"/>
          <w:lang w:eastAsia="es-ES"/>
        </w:rPr>
        <w:t xml:space="preserve"> </w:t>
      </w:r>
      <w:r w:rsidR="00782405">
        <w:rPr>
          <w:rFonts w:ascii="Arial" w:eastAsia="Times New Roman" w:hAnsi="Arial" w:cs="Arial"/>
          <w:sz w:val="20"/>
          <w:szCs w:val="20"/>
          <w:lang w:eastAsia="es-ES"/>
        </w:rPr>
        <w:t xml:space="preserve">de </w:t>
      </w:r>
      <w:r w:rsidR="00876D25">
        <w:rPr>
          <w:rFonts w:ascii="Arial" w:eastAsia="Times New Roman" w:hAnsi="Arial" w:cs="Arial"/>
          <w:sz w:val="20"/>
          <w:szCs w:val="20"/>
          <w:lang w:eastAsia="es-ES"/>
        </w:rPr>
        <w:t xml:space="preserve">estudio histopatológico de lavado gástrico y ganglio cervical, se </w:t>
      </w:r>
      <w:r w:rsidR="00560DF5">
        <w:rPr>
          <w:rFonts w:ascii="Arial" w:eastAsia="Times New Roman" w:hAnsi="Arial" w:cs="Arial"/>
          <w:sz w:val="20"/>
          <w:szCs w:val="20"/>
          <w:lang w:eastAsia="es-ES"/>
        </w:rPr>
        <w:t>RATIFICA</w:t>
      </w:r>
      <w:r w:rsidR="00876D25">
        <w:rPr>
          <w:rFonts w:ascii="Arial" w:eastAsia="Times New Roman" w:hAnsi="Arial" w:cs="Arial"/>
          <w:sz w:val="20"/>
          <w:szCs w:val="20"/>
          <w:lang w:eastAsia="es-ES"/>
        </w:rPr>
        <w:t xml:space="preserve"> </w:t>
      </w:r>
      <w:r w:rsidR="00560DF5">
        <w:rPr>
          <w:rFonts w:ascii="Arial" w:eastAsia="Times New Roman" w:hAnsi="Arial" w:cs="Arial"/>
          <w:sz w:val="20"/>
          <w:szCs w:val="20"/>
          <w:lang w:eastAsia="es-ES"/>
        </w:rPr>
        <w:t xml:space="preserve">el </w:t>
      </w:r>
      <w:r w:rsidR="00876D25">
        <w:rPr>
          <w:rFonts w:ascii="Arial" w:eastAsia="Times New Roman" w:hAnsi="Arial" w:cs="Arial"/>
          <w:sz w:val="20"/>
          <w:szCs w:val="20"/>
          <w:lang w:eastAsia="es-ES"/>
        </w:rPr>
        <w:t>diagnóstico de Tuberculosis Miliar.</w:t>
      </w:r>
      <w:r w:rsidR="008A6134">
        <w:rPr>
          <w:rFonts w:ascii="Arial" w:eastAsia="Times New Roman" w:hAnsi="Arial" w:cs="Arial"/>
          <w:sz w:val="20"/>
          <w:szCs w:val="20"/>
          <w:lang w:eastAsia="es-ES"/>
        </w:rPr>
        <w:t xml:space="preserve"> Se adjunta </w:t>
      </w:r>
      <w:r w:rsidR="00560DF5">
        <w:rPr>
          <w:rFonts w:ascii="Arial" w:eastAsia="Times New Roman" w:hAnsi="Arial" w:cs="Arial"/>
          <w:sz w:val="20"/>
          <w:szCs w:val="20"/>
          <w:lang w:eastAsia="es-ES"/>
        </w:rPr>
        <w:t xml:space="preserve">el </w:t>
      </w:r>
      <w:r w:rsidR="008A6134">
        <w:rPr>
          <w:rFonts w:ascii="Arial" w:eastAsia="Times New Roman" w:hAnsi="Arial" w:cs="Arial"/>
          <w:sz w:val="20"/>
          <w:szCs w:val="20"/>
          <w:lang w:eastAsia="es-ES"/>
        </w:rPr>
        <w:t xml:space="preserve">resultado de detección toxinas A y B de </w:t>
      </w:r>
      <w:proofErr w:type="spellStart"/>
      <w:r w:rsidR="008A6134">
        <w:rPr>
          <w:rFonts w:ascii="Arial" w:eastAsia="Times New Roman" w:hAnsi="Arial" w:cs="Arial"/>
          <w:sz w:val="20"/>
          <w:szCs w:val="20"/>
          <w:lang w:eastAsia="es-ES"/>
        </w:rPr>
        <w:t>clostridium</w:t>
      </w:r>
      <w:proofErr w:type="spellEnd"/>
      <w:r w:rsidR="008A6134">
        <w:rPr>
          <w:rFonts w:ascii="Arial" w:eastAsia="Times New Roman" w:hAnsi="Arial" w:cs="Arial"/>
          <w:sz w:val="20"/>
          <w:szCs w:val="20"/>
          <w:lang w:eastAsia="es-ES"/>
        </w:rPr>
        <w:t xml:space="preserve"> </w:t>
      </w:r>
      <w:proofErr w:type="spellStart"/>
      <w:r w:rsidR="008A6134">
        <w:rPr>
          <w:rFonts w:ascii="Arial" w:eastAsia="Times New Roman" w:hAnsi="Arial" w:cs="Arial"/>
          <w:sz w:val="20"/>
          <w:szCs w:val="20"/>
          <w:lang w:eastAsia="es-ES"/>
        </w:rPr>
        <w:t>dificcile</w:t>
      </w:r>
      <w:proofErr w:type="spellEnd"/>
      <w:r w:rsidR="008A6134">
        <w:rPr>
          <w:rFonts w:ascii="Arial" w:eastAsia="Times New Roman" w:hAnsi="Arial" w:cs="Arial"/>
          <w:sz w:val="20"/>
          <w:szCs w:val="20"/>
          <w:lang w:eastAsia="es-ES"/>
        </w:rPr>
        <w:t>.</w:t>
      </w:r>
    </w:p>
    <w:p w:rsidR="0009512D" w:rsidRDefault="0009512D" w:rsidP="00E76CE2">
      <w:pPr>
        <w:spacing w:after="0" w:line="240" w:lineRule="auto"/>
        <w:rPr>
          <w:rFonts w:ascii="Arial" w:eastAsia="Times New Roman" w:hAnsi="Arial" w:cs="Arial"/>
          <w:sz w:val="20"/>
          <w:szCs w:val="20"/>
          <w:lang w:eastAsia="es-ES"/>
        </w:rPr>
      </w:pPr>
    </w:p>
    <w:p w:rsidR="00C03F90" w:rsidRDefault="00C03F90" w:rsidP="00E76CE2">
      <w:pPr>
        <w:spacing w:after="0" w:line="240" w:lineRule="auto"/>
        <w:rPr>
          <w:rFonts w:ascii="Arial" w:eastAsia="Times New Roman" w:hAnsi="Arial" w:cs="Arial"/>
          <w:sz w:val="20"/>
          <w:szCs w:val="20"/>
          <w:lang w:eastAsia="es-ES"/>
        </w:rPr>
      </w:pPr>
    </w:p>
    <w:p w:rsidR="00C03F90" w:rsidRDefault="00C03F90" w:rsidP="00E76CE2">
      <w:pPr>
        <w:spacing w:after="0" w:line="240" w:lineRule="auto"/>
        <w:rPr>
          <w:rFonts w:ascii="Arial" w:eastAsia="Times New Roman" w:hAnsi="Arial" w:cs="Arial"/>
          <w:sz w:val="20"/>
          <w:szCs w:val="20"/>
          <w:lang w:eastAsia="es-ES"/>
        </w:rPr>
      </w:pPr>
    </w:p>
    <w:p w:rsidR="00C03F90" w:rsidRPr="00E76CE2" w:rsidRDefault="00C03F90" w:rsidP="00E76CE2">
      <w:pPr>
        <w:spacing w:after="0" w:line="240" w:lineRule="auto"/>
        <w:rPr>
          <w:rFonts w:ascii="Arial" w:eastAsia="Times New Roman" w:hAnsi="Arial" w:cs="Arial"/>
          <w:sz w:val="20"/>
          <w:szCs w:val="20"/>
          <w:lang w:eastAsia="es-ES"/>
        </w:rPr>
        <w:sectPr w:rsidR="00C03F90" w:rsidRPr="00E76CE2" w:rsidSect="008D0A22">
          <w:type w:val="continuous"/>
          <w:pgSz w:w="12240" w:h="15840"/>
          <w:pgMar w:top="1417" w:right="1701" w:bottom="1417" w:left="1701" w:header="708" w:footer="708" w:gutter="0"/>
          <w:cols w:space="708"/>
          <w:docGrid w:linePitch="360"/>
        </w:sectPr>
      </w:pPr>
    </w:p>
    <w:p w:rsidR="00AA4F63" w:rsidRDefault="00C3697F" w:rsidP="006E2958">
      <w:pPr>
        <w:spacing w:after="0"/>
        <w:ind w:right="-57"/>
        <w:rPr>
          <w:b/>
        </w:rPr>
      </w:pPr>
      <w:proofErr w:type="spellStart"/>
      <w:r w:rsidRPr="00B576DA">
        <w:rPr>
          <w:b/>
        </w:rPr>
        <w:lastRenderedPageBreak/>
        <w:t>Dx</w:t>
      </w:r>
      <w:proofErr w:type="spellEnd"/>
      <w:r w:rsidRPr="00B576DA">
        <w:rPr>
          <w:b/>
        </w:rPr>
        <w:t xml:space="preserve"> de</w:t>
      </w:r>
      <w:r w:rsidR="008D0A22" w:rsidRPr="00B576DA">
        <w:rPr>
          <w:b/>
        </w:rPr>
        <w:t xml:space="preserve"> defunción:</w:t>
      </w:r>
    </w:p>
    <w:p w:rsidR="00F86D0D" w:rsidRDefault="00F86D0D" w:rsidP="006E2958">
      <w:pPr>
        <w:spacing w:after="0"/>
        <w:ind w:right="-57"/>
        <w:rPr>
          <w:b/>
        </w:rPr>
      </w:pPr>
    </w:p>
    <w:p w:rsidR="00F86D0D" w:rsidRDefault="00F86D0D" w:rsidP="006E2958">
      <w:pPr>
        <w:spacing w:after="0"/>
        <w:ind w:right="-57"/>
        <w:rPr>
          <w:b/>
        </w:rPr>
      </w:pPr>
    </w:p>
    <w:p w:rsidR="00F86D0D" w:rsidRPr="00B576DA" w:rsidRDefault="00F86D0D" w:rsidP="006E2958">
      <w:pPr>
        <w:spacing w:after="0"/>
        <w:ind w:right="-57"/>
        <w:rPr>
          <w:b/>
        </w:rPr>
        <w:sectPr w:rsidR="00F86D0D" w:rsidRPr="00B576DA" w:rsidSect="0010120F">
          <w:type w:val="continuous"/>
          <w:pgSz w:w="12240" w:h="15840"/>
          <w:pgMar w:top="1417" w:right="1701" w:bottom="1417" w:left="1701" w:header="708" w:footer="708" w:gutter="0"/>
          <w:cols w:num="2" w:space="708"/>
          <w:docGrid w:linePitch="360"/>
        </w:sectPr>
      </w:pPr>
    </w:p>
    <w:p w:rsidR="00B40636" w:rsidRDefault="00D26570" w:rsidP="006E2958">
      <w:pPr>
        <w:spacing w:after="0"/>
        <w:ind w:right="-57"/>
        <w:rPr>
          <w:rFonts w:ascii="Arial" w:hAnsi="Arial" w:cs="Arial"/>
          <w:sz w:val="20"/>
          <w:szCs w:val="20"/>
        </w:rPr>
      </w:pPr>
      <w:r>
        <w:rPr>
          <w:rFonts w:ascii="Arial" w:hAnsi="Arial" w:cs="Arial"/>
          <w:sz w:val="20"/>
          <w:szCs w:val="20"/>
        </w:rPr>
        <w:lastRenderedPageBreak/>
        <w:t>Choque Séptico   (A419)</w:t>
      </w:r>
    </w:p>
    <w:p w:rsidR="00A03E37" w:rsidRDefault="008A6134" w:rsidP="006E2958">
      <w:pPr>
        <w:spacing w:after="0"/>
        <w:ind w:right="-57"/>
        <w:rPr>
          <w:rFonts w:ascii="Arial" w:hAnsi="Arial" w:cs="Arial"/>
          <w:sz w:val="20"/>
          <w:szCs w:val="20"/>
        </w:rPr>
      </w:pPr>
      <w:r>
        <w:rPr>
          <w:rFonts w:ascii="Arial" w:hAnsi="Arial" w:cs="Arial"/>
          <w:sz w:val="20"/>
          <w:szCs w:val="20"/>
        </w:rPr>
        <w:t>Tuberculosis Miliar  (A19</w:t>
      </w:r>
      <w:r w:rsidR="00F86D0D">
        <w:rPr>
          <w:rFonts w:ascii="Arial" w:hAnsi="Arial" w:cs="Arial"/>
          <w:sz w:val="20"/>
          <w:szCs w:val="20"/>
        </w:rPr>
        <w:t>)</w:t>
      </w:r>
    </w:p>
    <w:p w:rsidR="009F5601" w:rsidRDefault="00560DF5" w:rsidP="008A6134">
      <w:pPr>
        <w:spacing w:after="0"/>
        <w:ind w:right="-57"/>
        <w:rPr>
          <w:rFonts w:ascii="Arial" w:hAnsi="Arial" w:cs="Arial"/>
          <w:sz w:val="20"/>
          <w:szCs w:val="20"/>
        </w:rPr>
      </w:pPr>
      <w:r>
        <w:rPr>
          <w:rFonts w:ascii="Arial" w:hAnsi="Arial" w:cs="Arial"/>
          <w:sz w:val="20"/>
          <w:szCs w:val="20"/>
        </w:rPr>
        <w:t xml:space="preserve">Enterocolitis debida a </w:t>
      </w:r>
      <w:proofErr w:type="spellStart"/>
      <w:r>
        <w:rPr>
          <w:rFonts w:ascii="Arial" w:hAnsi="Arial" w:cs="Arial"/>
          <w:sz w:val="20"/>
          <w:szCs w:val="20"/>
        </w:rPr>
        <w:t>Clostridium</w:t>
      </w:r>
      <w:proofErr w:type="spellEnd"/>
      <w:r>
        <w:rPr>
          <w:rFonts w:ascii="Arial" w:hAnsi="Arial" w:cs="Arial"/>
          <w:sz w:val="20"/>
          <w:szCs w:val="20"/>
        </w:rPr>
        <w:t xml:space="preserve"> </w:t>
      </w:r>
      <w:proofErr w:type="spellStart"/>
      <w:r>
        <w:rPr>
          <w:rFonts w:ascii="Arial" w:hAnsi="Arial" w:cs="Arial"/>
          <w:sz w:val="20"/>
          <w:szCs w:val="20"/>
        </w:rPr>
        <w:t>difficile</w:t>
      </w:r>
      <w:proofErr w:type="spellEnd"/>
      <w:r w:rsidR="008A6134">
        <w:rPr>
          <w:rFonts w:ascii="Arial" w:hAnsi="Arial" w:cs="Arial"/>
          <w:sz w:val="20"/>
          <w:szCs w:val="20"/>
        </w:rPr>
        <w:t xml:space="preserve">    </w:t>
      </w:r>
      <w:r w:rsidR="00F86D0D">
        <w:rPr>
          <w:rFonts w:ascii="Arial" w:hAnsi="Arial" w:cs="Arial"/>
          <w:sz w:val="20"/>
          <w:szCs w:val="20"/>
        </w:rPr>
        <w:t>(</w:t>
      </w:r>
      <w:r>
        <w:rPr>
          <w:rFonts w:ascii="Arial" w:hAnsi="Arial" w:cs="Arial"/>
          <w:sz w:val="20"/>
          <w:szCs w:val="20"/>
        </w:rPr>
        <w:t>A047</w:t>
      </w:r>
      <w:r w:rsidR="00F86D0D">
        <w:rPr>
          <w:rFonts w:ascii="Arial" w:hAnsi="Arial" w:cs="Arial"/>
          <w:sz w:val="20"/>
          <w:szCs w:val="20"/>
        </w:rPr>
        <w:t>)</w:t>
      </w:r>
    </w:p>
    <w:p w:rsidR="008A6134" w:rsidRDefault="00560DF5" w:rsidP="008A6134">
      <w:pPr>
        <w:spacing w:after="0"/>
        <w:ind w:right="-57"/>
        <w:rPr>
          <w:rFonts w:ascii="Arial" w:hAnsi="Arial" w:cs="Arial"/>
          <w:sz w:val="20"/>
          <w:szCs w:val="20"/>
        </w:rPr>
      </w:pPr>
      <w:r>
        <w:rPr>
          <w:rFonts w:ascii="Arial" w:hAnsi="Arial" w:cs="Arial"/>
          <w:sz w:val="20"/>
          <w:szCs w:val="20"/>
        </w:rPr>
        <w:t xml:space="preserve">Enfermedad por </w:t>
      </w:r>
      <w:r w:rsidR="008A6134">
        <w:rPr>
          <w:rFonts w:ascii="Arial" w:hAnsi="Arial" w:cs="Arial"/>
          <w:sz w:val="20"/>
          <w:szCs w:val="20"/>
        </w:rPr>
        <w:t>Virus de la Inmunodeficiencia Humana</w:t>
      </w:r>
      <w:r>
        <w:rPr>
          <w:rFonts w:ascii="Arial" w:hAnsi="Arial" w:cs="Arial"/>
          <w:sz w:val="20"/>
          <w:szCs w:val="20"/>
        </w:rPr>
        <w:t xml:space="preserve">  (B24)</w:t>
      </w:r>
    </w:p>
    <w:p w:rsidR="00A03E37" w:rsidRDefault="00A03E37" w:rsidP="006E2958">
      <w:pPr>
        <w:spacing w:after="0"/>
        <w:ind w:right="-57"/>
        <w:rPr>
          <w:rFonts w:ascii="Arial" w:hAnsi="Arial" w:cs="Arial"/>
          <w:sz w:val="20"/>
          <w:szCs w:val="20"/>
        </w:rPr>
      </w:pPr>
    </w:p>
    <w:p w:rsidR="00F86D0D" w:rsidRDefault="00F86D0D" w:rsidP="006E2958">
      <w:pPr>
        <w:spacing w:after="0"/>
        <w:ind w:right="-57"/>
        <w:rPr>
          <w:rFonts w:ascii="Arial" w:hAnsi="Arial" w:cs="Arial"/>
          <w:sz w:val="20"/>
          <w:szCs w:val="20"/>
        </w:rPr>
      </w:pPr>
    </w:p>
    <w:p w:rsidR="00F86D0D" w:rsidRDefault="00F86D0D" w:rsidP="006E2958">
      <w:pPr>
        <w:spacing w:after="0"/>
        <w:ind w:right="-57"/>
        <w:rPr>
          <w:rFonts w:ascii="Arial" w:hAnsi="Arial" w:cs="Arial"/>
          <w:sz w:val="20"/>
          <w:szCs w:val="20"/>
        </w:rPr>
      </w:pPr>
    </w:p>
    <w:p w:rsidR="00384004" w:rsidRPr="006E2958" w:rsidRDefault="00C1185D" w:rsidP="00127A80">
      <w:pPr>
        <w:spacing w:after="0"/>
        <w:jc w:val="right"/>
        <w:rPr>
          <w:rFonts w:ascii="Arial" w:hAnsi="Arial" w:cs="Arial"/>
          <w:sz w:val="20"/>
          <w:szCs w:val="20"/>
        </w:rPr>
      </w:pPr>
      <w:r w:rsidRPr="00AA4F63">
        <w:rPr>
          <w:b/>
        </w:rPr>
        <w:t xml:space="preserve">Dr. Erik </w:t>
      </w:r>
      <w:proofErr w:type="spellStart"/>
      <w:r w:rsidRPr="00AA4F63">
        <w:rPr>
          <w:b/>
        </w:rPr>
        <w:t>Nuñez</w:t>
      </w:r>
      <w:proofErr w:type="spellEnd"/>
      <w:r w:rsidRPr="00AA4F63">
        <w:rPr>
          <w:b/>
        </w:rPr>
        <w:t xml:space="preserve"> Becerra.</w:t>
      </w:r>
      <w:r w:rsidR="0010120F">
        <w:rPr>
          <w:b/>
        </w:rPr>
        <w:t xml:space="preserve">   </w:t>
      </w:r>
    </w:p>
    <w:p w:rsidR="007754BF" w:rsidRPr="0010120F" w:rsidRDefault="002A5A1B" w:rsidP="00127A80">
      <w:pPr>
        <w:spacing w:after="0"/>
        <w:jc w:val="right"/>
        <w:rPr>
          <w:b/>
        </w:rPr>
      </w:pPr>
      <w:r>
        <w:rPr>
          <w:b/>
        </w:rPr>
        <w:t>Epidemiología</w:t>
      </w:r>
    </w:p>
    <w:p w:rsidR="006B6CB2" w:rsidRDefault="006B6CB2"/>
    <w:p w:rsidR="0025305C" w:rsidRDefault="0025305C"/>
    <w:p w:rsidR="0025305C" w:rsidRDefault="0025305C"/>
    <w:p w:rsidR="0025305C" w:rsidRDefault="0025305C">
      <w:r>
        <w:rPr>
          <w:noProof/>
          <w:lang w:eastAsia="es-MX"/>
        </w:rPr>
        <w:drawing>
          <wp:inline distT="0" distB="0" distL="0" distR="0">
            <wp:extent cx="5612130" cy="3157645"/>
            <wp:effectExtent l="0" t="0" r="7620" b="5080"/>
            <wp:docPr id="7" name="Imagen 7" descr="C:\Users\Usuario\Downloads\IMG-2016092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IMG-20160922-WA000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3157645"/>
                    </a:xfrm>
                    <a:prstGeom prst="rect">
                      <a:avLst/>
                    </a:prstGeom>
                    <a:noFill/>
                    <a:ln>
                      <a:noFill/>
                    </a:ln>
                  </pic:spPr>
                </pic:pic>
              </a:graphicData>
            </a:graphic>
          </wp:inline>
        </w:drawing>
      </w:r>
    </w:p>
    <w:p w:rsidR="0025305C" w:rsidRDefault="0025305C"/>
    <w:p w:rsidR="0025305C" w:rsidRDefault="0025305C">
      <w:r>
        <w:rPr>
          <w:noProof/>
          <w:lang w:eastAsia="es-MX"/>
        </w:rPr>
        <w:lastRenderedPageBreak/>
        <w:drawing>
          <wp:inline distT="0" distB="0" distL="0" distR="0">
            <wp:extent cx="5612130" cy="7332066"/>
            <wp:effectExtent l="0" t="0" r="762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2130" cy="7332066"/>
                    </a:xfrm>
                    <a:prstGeom prst="rect">
                      <a:avLst/>
                    </a:prstGeom>
                    <a:noFill/>
                    <a:ln>
                      <a:noFill/>
                    </a:ln>
                  </pic:spPr>
                </pic:pic>
              </a:graphicData>
            </a:graphic>
          </wp:inline>
        </w:drawing>
      </w:r>
    </w:p>
    <w:p w:rsidR="0025305C" w:rsidRDefault="0025305C"/>
    <w:p w:rsidR="0025305C" w:rsidRDefault="0025305C">
      <w:r>
        <w:rPr>
          <w:noProof/>
          <w:lang w:eastAsia="es-MX"/>
        </w:rPr>
        <w:lastRenderedPageBreak/>
        <w:drawing>
          <wp:inline distT="0" distB="0" distL="0" distR="0">
            <wp:extent cx="5612130" cy="7351336"/>
            <wp:effectExtent l="0" t="0" r="762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7351336"/>
                    </a:xfrm>
                    <a:prstGeom prst="rect">
                      <a:avLst/>
                    </a:prstGeom>
                    <a:noFill/>
                    <a:ln>
                      <a:noFill/>
                    </a:ln>
                  </pic:spPr>
                </pic:pic>
              </a:graphicData>
            </a:graphic>
          </wp:inline>
        </w:drawing>
      </w:r>
    </w:p>
    <w:p w:rsidR="00AE0484" w:rsidRDefault="00AE0484"/>
    <w:p w:rsidR="00AE0484" w:rsidRDefault="006E5380">
      <w:r>
        <w:rPr>
          <w:noProof/>
          <w:lang w:eastAsia="es-MX"/>
        </w:rPr>
        <w:lastRenderedPageBreak/>
        <w:drawing>
          <wp:inline distT="0" distB="0" distL="0" distR="0">
            <wp:extent cx="5612130" cy="7378692"/>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7378692"/>
                    </a:xfrm>
                    <a:prstGeom prst="rect">
                      <a:avLst/>
                    </a:prstGeom>
                    <a:noFill/>
                    <a:ln>
                      <a:noFill/>
                    </a:ln>
                  </pic:spPr>
                </pic:pic>
              </a:graphicData>
            </a:graphic>
          </wp:inline>
        </w:drawing>
      </w:r>
      <w:bookmarkStart w:id="0" w:name="_GoBack"/>
      <w:bookmarkEnd w:id="0"/>
    </w:p>
    <w:p w:rsidR="006B6CB2" w:rsidRDefault="0039164B">
      <w:r>
        <w:rPr>
          <w:noProof/>
          <w:lang w:eastAsia="es-MX"/>
        </w:rPr>
        <w:lastRenderedPageBreak/>
        <w:drawing>
          <wp:inline distT="0" distB="0" distL="0" distR="0">
            <wp:extent cx="5305245" cy="6851523"/>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0779" cy="6858670"/>
                    </a:xfrm>
                    <a:prstGeom prst="rect">
                      <a:avLst/>
                    </a:prstGeom>
                    <a:noFill/>
                    <a:ln>
                      <a:noFill/>
                    </a:ln>
                  </pic:spPr>
                </pic:pic>
              </a:graphicData>
            </a:graphic>
          </wp:inline>
        </w:drawing>
      </w:r>
    </w:p>
    <w:p w:rsidR="0039164B" w:rsidRDefault="0039164B"/>
    <w:p w:rsidR="0039164B" w:rsidRDefault="0039164B">
      <w:r>
        <w:rPr>
          <w:noProof/>
          <w:lang w:eastAsia="es-MX"/>
        </w:rPr>
        <w:lastRenderedPageBreak/>
        <w:drawing>
          <wp:inline distT="0" distB="0" distL="0" distR="0">
            <wp:extent cx="5612130" cy="7259028"/>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7259028"/>
                    </a:xfrm>
                    <a:prstGeom prst="rect">
                      <a:avLst/>
                    </a:prstGeom>
                    <a:noFill/>
                    <a:ln>
                      <a:noFill/>
                    </a:ln>
                  </pic:spPr>
                </pic:pic>
              </a:graphicData>
            </a:graphic>
          </wp:inline>
        </w:drawing>
      </w:r>
    </w:p>
    <w:p w:rsidR="0039164B" w:rsidRDefault="0039164B"/>
    <w:p w:rsidR="0039164B" w:rsidRDefault="0039164B"/>
    <w:p w:rsidR="0039164B" w:rsidRDefault="0039164B">
      <w:r>
        <w:rPr>
          <w:noProof/>
          <w:lang w:eastAsia="es-MX"/>
        </w:rPr>
        <w:lastRenderedPageBreak/>
        <w:drawing>
          <wp:inline distT="0" distB="0" distL="0" distR="0">
            <wp:extent cx="5612130" cy="7295325"/>
            <wp:effectExtent l="0" t="0" r="762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7295325"/>
                    </a:xfrm>
                    <a:prstGeom prst="rect">
                      <a:avLst/>
                    </a:prstGeom>
                    <a:noFill/>
                    <a:ln>
                      <a:noFill/>
                    </a:ln>
                  </pic:spPr>
                </pic:pic>
              </a:graphicData>
            </a:graphic>
          </wp:inline>
        </w:drawing>
      </w:r>
    </w:p>
    <w:p w:rsidR="0039164B" w:rsidRDefault="0039164B"/>
    <w:p w:rsidR="0039164B" w:rsidRDefault="0039164B">
      <w:r>
        <w:rPr>
          <w:noProof/>
          <w:lang w:eastAsia="es-MX"/>
        </w:rPr>
        <w:lastRenderedPageBreak/>
        <w:drawing>
          <wp:inline distT="0" distB="0" distL="0" distR="0">
            <wp:extent cx="5612130" cy="7310489"/>
            <wp:effectExtent l="0" t="0" r="762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7310489"/>
                    </a:xfrm>
                    <a:prstGeom prst="rect">
                      <a:avLst/>
                    </a:prstGeom>
                    <a:noFill/>
                    <a:ln>
                      <a:noFill/>
                    </a:ln>
                  </pic:spPr>
                </pic:pic>
              </a:graphicData>
            </a:graphic>
          </wp:inline>
        </w:drawing>
      </w:r>
    </w:p>
    <w:p w:rsidR="0039164B" w:rsidRDefault="0039164B"/>
    <w:p w:rsidR="00A728AD" w:rsidRDefault="00596466">
      <w:r>
        <w:rPr>
          <w:noProof/>
          <w:lang w:eastAsia="es-MX"/>
        </w:rPr>
        <w:lastRenderedPageBreak/>
        <w:drawing>
          <wp:inline distT="0" distB="0" distL="0" distR="0">
            <wp:extent cx="5612130" cy="732352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7323520"/>
                    </a:xfrm>
                    <a:prstGeom prst="rect">
                      <a:avLst/>
                    </a:prstGeom>
                    <a:noFill/>
                    <a:ln>
                      <a:noFill/>
                    </a:ln>
                  </pic:spPr>
                </pic:pic>
              </a:graphicData>
            </a:graphic>
          </wp:inline>
        </w:drawing>
      </w:r>
    </w:p>
    <w:p w:rsidR="00A728AD" w:rsidRDefault="00DB37D1">
      <w:r>
        <w:rPr>
          <w:noProof/>
          <w:lang w:eastAsia="es-MX"/>
        </w:rPr>
        <w:lastRenderedPageBreak/>
        <w:drawing>
          <wp:inline distT="0" distB="0" distL="0" distR="0">
            <wp:extent cx="4771151" cy="618514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75371" cy="6190611"/>
                    </a:xfrm>
                    <a:prstGeom prst="rect">
                      <a:avLst/>
                    </a:prstGeom>
                    <a:noFill/>
                    <a:ln>
                      <a:noFill/>
                    </a:ln>
                  </pic:spPr>
                </pic:pic>
              </a:graphicData>
            </a:graphic>
          </wp:inline>
        </w:drawing>
      </w:r>
    </w:p>
    <w:sectPr w:rsidR="00A728AD" w:rsidSect="00AA4F63">
      <w:type w:val="continuous"/>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8AD"/>
    <w:rsid w:val="00014D11"/>
    <w:rsid w:val="00035214"/>
    <w:rsid w:val="0009512D"/>
    <w:rsid w:val="000A61C5"/>
    <w:rsid w:val="000B3362"/>
    <w:rsid w:val="000E0D8C"/>
    <w:rsid w:val="000E20CF"/>
    <w:rsid w:val="0010120F"/>
    <w:rsid w:val="00127A80"/>
    <w:rsid w:val="00166C83"/>
    <w:rsid w:val="00191CF2"/>
    <w:rsid w:val="001A7C1B"/>
    <w:rsid w:val="001D00D1"/>
    <w:rsid w:val="001D299B"/>
    <w:rsid w:val="001F6129"/>
    <w:rsid w:val="001F65C7"/>
    <w:rsid w:val="00200546"/>
    <w:rsid w:val="00213E6F"/>
    <w:rsid w:val="0021456C"/>
    <w:rsid w:val="0025305C"/>
    <w:rsid w:val="0026716F"/>
    <w:rsid w:val="0027676B"/>
    <w:rsid w:val="0029613F"/>
    <w:rsid w:val="002A5A1B"/>
    <w:rsid w:val="002B6B7F"/>
    <w:rsid w:val="002D3E76"/>
    <w:rsid w:val="002E7F8F"/>
    <w:rsid w:val="00327368"/>
    <w:rsid w:val="0033779E"/>
    <w:rsid w:val="0035780B"/>
    <w:rsid w:val="0036701C"/>
    <w:rsid w:val="00384004"/>
    <w:rsid w:val="0039164B"/>
    <w:rsid w:val="00394396"/>
    <w:rsid w:val="003D25B1"/>
    <w:rsid w:val="003F1E55"/>
    <w:rsid w:val="0040366A"/>
    <w:rsid w:val="00414013"/>
    <w:rsid w:val="0043508F"/>
    <w:rsid w:val="004403F5"/>
    <w:rsid w:val="00470D79"/>
    <w:rsid w:val="004743C1"/>
    <w:rsid w:val="004748CB"/>
    <w:rsid w:val="004A5EDF"/>
    <w:rsid w:val="004B1906"/>
    <w:rsid w:val="004B31E3"/>
    <w:rsid w:val="004F051B"/>
    <w:rsid w:val="00505804"/>
    <w:rsid w:val="0053039A"/>
    <w:rsid w:val="00534FA7"/>
    <w:rsid w:val="00545696"/>
    <w:rsid w:val="00560DF5"/>
    <w:rsid w:val="005767B8"/>
    <w:rsid w:val="00592E31"/>
    <w:rsid w:val="00595DF3"/>
    <w:rsid w:val="00596466"/>
    <w:rsid w:val="005A20B0"/>
    <w:rsid w:val="005C3C95"/>
    <w:rsid w:val="005C46F3"/>
    <w:rsid w:val="005F2751"/>
    <w:rsid w:val="00610202"/>
    <w:rsid w:val="00613411"/>
    <w:rsid w:val="006309A5"/>
    <w:rsid w:val="00630AF9"/>
    <w:rsid w:val="00677F06"/>
    <w:rsid w:val="006B2248"/>
    <w:rsid w:val="006B6CB2"/>
    <w:rsid w:val="006D36AC"/>
    <w:rsid w:val="006E2958"/>
    <w:rsid w:val="006E5380"/>
    <w:rsid w:val="006F6241"/>
    <w:rsid w:val="00701AA7"/>
    <w:rsid w:val="007329D2"/>
    <w:rsid w:val="007374C6"/>
    <w:rsid w:val="007541B8"/>
    <w:rsid w:val="00773A84"/>
    <w:rsid w:val="007754BF"/>
    <w:rsid w:val="00782405"/>
    <w:rsid w:val="00786698"/>
    <w:rsid w:val="00787536"/>
    <w:rsid w:val="00794D42"/>
    <w:rsid w:val="007B17CB"/>
    <w:rsid w:val="00832761"/>
    <w:rsid w:val="00856BA7"/>
    <w:rsid w:val="00864693"/>
    <w:rsid w:val="00876D25"/>
    <w:rsid w:val="0088293F"/>
    <w:rsid w:val="0089019B"/>
    <w:rsid w:val="008A6134"/>
    <w:rsid w:val="008B6B40"/>
    <w:rsid w:val="008D0A22"/>
    <w:rsid w:val="008F22E9"/>
    <w:rsid w:val="00904E7E"/>
    <w:rsid w:val="00911C21"/>
    <w:rsid w:val="00936228"/>
    <w:rsid w:val="009401BF"/>
    <w:rsid w:val="00946EEE"/>
    <w:rsid w:val="00961B6D"/>
    <w:rsid w:val="00977DC8"/>
    <w:rsid w:val="009C05D5"/>
    <w:rsid w:val="009E22FB"/>
    <w:rsid w:val="009F5601"/>
    <w:rsid w:val="00A03E37"/>
    <w:rsid w:val="00A41EEA"/>
    <w:rsid w:val="00A4768F"/>
    <w:rsid w:val="00A52427"/>
    <w:rsid w:val="00A728AD"/>
    <w:rsid w:val="00A80836"/>
    <w:rsid w:val="00AA4F63"/>
    <w:rsid w:val="00AA7E8A"/>
    <w:rsid w:val="00AD2BAF"/>
    <w:rsid w:val="00AE0484"/>
    <w:rsid w:val="00AF20AA"/>
    <w:rsid w:val="00B0705F"/>
    <w:rsid w:val="00B40636"/>
    <w:rsid w:val="00B53266"/>
    <w:rsid w:val="00B576DA"/>
    <w:rsid w:val="00BA7450"/>
    <w:rsid w:val="00BE1DD6"/>
    <w:rsid w:val="00C03F90"/>
    <w:rsid w:val="00C04D2F"/>
    <w:rsid w:val="00C1185D"/>
    <w:rsid w:val="00C3697F"/>
    <w:rsid w:val="00C428BD"/>
    <w:rsid w:val="00C535A0"/>
    <w:rsid w:val="00C62985"/>
    <w:rsid w:val="00C95F39"/>
    <w:rsid w:val="00D049DD"/>
    <w:rsid w:val="00D26570"/>
    <w:rsid w:val="00D37386"/>
    <w:rsid w:val="00D466F7"/>
    <w:rsid w:val="00D73328"/>
    <w:rsid w:val="00D76CF9"/>
    <w:rsid w:val="00DB37D1"/>
    <w:rsid w:val="00DD00DD"/>
    <w:rsid w:val="00DE3325"/>
    <w:rsid w:val="00E27041"/>
    <w:rsid w:val="00E31F7F"/>
    <w:rsid w:val="00E70BFF"/>
    <w:rsid w:val="00E76CE2"/>
    <w:rsid w:val="00EF22C5"/>
    <w:rsid w:val="00EF31AE"/>
    <w:rsid w:val="00EF3A73"/>
    <w:rsid w:val="00F03E78"/>
    <w:rsid w:val="00F429F3"/>
    <w:rsid w:val="00F52C6A"/>
    <w:rsid w:val="00F543E8"/>
    <w:rsid w:val="00F8042A"/>
    <w:rsid w:val="00F85A4E"/>
    <w:rsid w:val="00F86D0D"/>
    <w:rsid w:val="00F911B4"/>
    <w:rsid w:val="00FA7E2F"/>
    <w:rsid w:val="00FC2377"/>
    <w:rsid w:val="00FF20FD"/>
    <w:rsid w:val="00FF4BC4"/>
    <w:rsid w:val="00FF6F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B37D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37D1"/>
    <w:rPr>
      <w:rFonts w:ascii="Tahoma" w:hAnsi="Tahoma" w:cs="Tahoma"/>
      <w:sz w:val="16"/>
      <w:szCs w:val="16"/>
    </w:rPr>
  </w:style>
  <w:style w:type="paragraph" w:styleId="Citadestacada">
    <w:name w:val="Intense Quote"/>
    <w:basedOn w:val="Normal"/>
    <w:next w:val="Normal"/>
    <w:link w:val="CitadestacadaCar"/>
    <w:uiPriority w:val="30"/>
    <w:qFormat/>
    <w:rsid w:val="00A80836"/>
    <w:pPr>
      <w:pBdr>
        <w:bottom w:val="single" w:sz="4" w:space="4" w:color="5B9BD5" w:themeColor="accent1"/>
      </w:pBdr>
      <w:spacing w:before="200" w:after="280"/>
      <w:ind w:left="936" w:right="936"/>
    </w:pPr>
    <w:rPr>
      <w:b/>
      <w:bCs/>
      <w:i/>
      <w:iCs/>
      <w:color w:val="5B9BD5" w:themeColor="accent1"/>
    </w:rPr>
  </w:style>
  <w:style w:type="character" w:customStyle="1" w:styleId="CitadestacadaCar">
    <w:name w:val="Cita destacada Car"/>
    <w:basedOn w:val="Fuentedeprrafopredeter"/>
    <w:link w:val="Citadestacada"/>
    <w:uiPriority w:val="30"/>
    <w:rsid w:val="00A80836"/>
    <w:rPr>
      <w:b/>
      <w:bCs/>
      <w:i/>
      <w:i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B37D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37D1"/>
    <w:rPr>
      <w:rFonts w:ascii="Tahoma" w:hAnsi="Tahoma" w:cs="Tahoma"/>
      <w:sz w:val="16"/>
      <w:szCs w:val="16"/>
    </w:rPr>
  </w:style>
  <w:style w:type="paragraph" w:styleId="Citadestacada">
    <w:name w:val="Intense Quote"/>
    <w:basedOn w:val="Normal"/>
    <w:next w:val="Normal"/>
    <w:link w:val="CitadestacadaCar"/>
    <w:uiPriority w:val="30"/>
    <w:qFormat/>
    <w:rsid w:val="00A80836"/>
    <w:pPr>
      <w:pBdr>
        <w:bottom w:val="single" w:sz="4" w:space="4" w:color="5B9BD5" w:themeColor="accent1"/>
      </w:pBdr>
      <w:spacing w:before="200" w:after="280"/>
      <w:ind w:left="936" w:right="936"/>
    </w:pPr>
    <w:rPr>
      <w:b/>
      <w:bCs/>
      <w:i/>
      <w:iCs/>
      <w:color w:val="5B9BD5" w:themeColor="accent1"/>
    </w:rPr>
  </w:style>
  <w:style w:type="character" w:customStyle="1" w:styleId="CitadestacadaCar">
    <w:name w:val="Cita destacada Car"/>
    <w:basedOn w:val="Fuentedeprrafopredeter"/>
    <w:link w:val="Citadestacada"/>
    <w:uiPriority w:val="30"/>
    <w:rsid w:val="00A80836"/>
    <w:rPr>
      <w:b/>
      <w:bCs/>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B0836-1E82-4165-9B8B-7A72114B5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Pages>
  <Words>613</Words>
  <Characters>3375</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MEDICINA PREVENTIVA</dc:creator>
  <cp:lastModifiedBy>Epidemiología</cp:lastModifiedBy>
  <cp:revision>4</cp:revision>
  <dcterms:created xsi:type="dcterms:W3CDTF">2016-09-21T20:25:00Z</dcterms:created>
  <dcterms:modified xsi:type="dcterms:W3CDTF">2016-09-22T21:39:00Z</dcterms:modified>
</cp:coreProperties>
</file>