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6859FB" w:rsidRDefault="00C3697F" w:rsidP="006859FB">
      <w:pPr>
        <w:pStyle w:val="Ttulo"/>
        <w:rPr>
          <w:sz w:val="44"/>
        </w:rPr>
      </w:pPr>
      <w:r w:rsidRPr="006859FB">
        <w:rPr>
          <w:sz w:val="44"/>
        </w:rPr>
        <w:t xml:space="preserve">Hospital Central </w:t>
      </w:r>
      <w:r w:rsidR="005F2751" w:rsidRPr="006859FB">
        <w:rPr>
          <w:sz w:val="44"/>
        </w:rPr>
        <w:t>“Dr. Ignacio Morones Prieto”</w:t>
      </w:r>
    </w:p>
    <w:p w:rsidR="00B576DA" w:rsidRDefault="00B576DA">
      <w:pPr>
        <w:rPr>
          <w:b/>
          <w:sz w:val="24"/>
        </w:rPr>
      </w:pPr>
    </w:p>
    <w:p w:rsidR="00B2463E" w:rsidRPr="005F2751" w:rsidRDefault="00B2463E">
      <w:pPr>
        <w:rPr>
          <w:b/>
        </w:rPr>
        <w:sectPr w:rsidR="00B2463E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B2463E">
        <w:t>Ho. Luz María Barrón Orti</w:t>
      </w:r>
      <w:r w:rsidR="00920A76">
        <w:t>z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EA05B0">
        <w:rPr>
          <w:b/>
        </w:rPr>
        <w:t>M</w:t>
      </w:r>
      <w:r w:rsidR="00A52427">
        <w:rPr>
          <w:b/>
        </w:rPr>
        <w:t>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920A76">
        <w:rPr>
          <w:b/>
        </w:rPr>
        <w:t>30/11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C03F90" w:rsidRDefault="0010120F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bookmarkStart w:id="0" w:name="_GoBack"/>
      <w:r w:rsidR="00920A76">
        <w:rPr>
          <w:b/>
        </w:rPr>
        <w:t>160630415</w:t>
      </w:r>
      <w:bookmarkEnd w:id="0"/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1456C" w:rsidRDefault="00920A76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Recién n</w:t>
      </w:r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acido masculino </w:t>
      </w:r>
      <w:proofErr w:type="spellStart"/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>pretérmino</w:t>
      </w:r>
      <w:proofErr w:type="spellEnd"/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24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SDG, hijo de madre de 32 años y padre de 40 años, ambos en aparente buen estado de salud, producto de la cuarta gesta, control</w:t>
      </w:r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prenatal en dos ocasiones. E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l 23/11/16 la madre acude a urgencias ginecológicas con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epigastralgia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cifras hipertensivas (180/120), se decidió cesárea de urgencia por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preeclampsia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severa (Pb. Síndrome de HELLP), obteniendo</w:t>
      </w:r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al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producto a las 00:50</w:t>
      </w:r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horas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del 24/11/16 recién nacido vivo masculino, con peso de 690 gr, talla 28.5 cm, se calificó con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Ballard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24 SDG, APGAR 3-6-8,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Silverman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no valorable por ventilación con presión positiva al nacimiento e intubación, se aplicó surfactante y se decidió su ingreso a sala de Cuidados Intensivos Neonatales</w:t>
      </w:r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se colocó ventilación mecánica, se colocaron catéteres </w:t>
      </w:r>
      <w:proofErr w:type="spellStart"/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>amb</w:t>
      </w:r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>ilicales</w:t>
      </w:r>
      <w:proofErr w:type="spellEnd"/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arterial y venoso. D</w:t>
      </w:r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entro de las primeras 12 horas de vida presentó deterioro hemodinámico, con hipotensión, diferenciales amplias, fue </w:t>
      </w:r>
      <w:r w:rsidR="00D4590C">
        <w:rPr>
          <w:rFonts w:ascii="Arial" w:eastAsia="Times New Roman" w:hAnsi="Arial" w:cs="Arial"/>
          <w:sz w:val="20"/>
          <w:szCs w:val="20"/>
          <w:lang w:val="es-ES" w:eastAsia="es-ES"/>
        </w:rPr>
        <w:t>necesario in</w:t>
      </w:r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>d</w:t>
      </w:r>
      <w:r w:rsidR="00D4590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icar </w:t>
      </w:r>
      <w:proofErr w:type="spellStart"/>
      <w:r w:rsidR="00D4590C">
        <w:rPr>
          <w:rFonts w:ascii="Arial" w:eastAsia="Times New Roman" w:hAnsi="Arial" w:cs="Arial"/>
          <w:sz w:val="20"/>
          <w:szCs w:val="20"/>
          <w:lang w:val="es-ES" w:eastAsia="es-ES"/>
        </w:rPr>
        <w:t>Do</w:t>
      </w:r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>butamina</w:t>
      </w:r>
      <w:proofErr w:type="spellEnd"/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se tomó ECO de control al segundo día de vida que reportó persistencia del conducto arterioso de 3.5 mm, relación </w:t>
      </w:r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>1:5 con el peso, se apl</w:t>
      </w:r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icaron 2 dosis de </w:t>
      </w:r>
      <w:proofErr w:type="spellStart"/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>Indometacina</w:t>
      </w:r>
      <w:proofErr w:type="spellEnd"/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se decidió inicio de esquema antibiótico por mala evolución, en ECO de control del 28/11/16 se documentó PCA de 2.8 mm, se inició manejo con Paracetamol, el paciente se reportó con taquicardia e hiperglucemia, sin mejoría clínica. El 29/11/16 presentó </w:t>
      </w:r>
      <w:proofErr w:type="spellStart"/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>desaturaciones</w:t>
      </w:r>
      <w:proofErr w:type="spellEnd"/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 pesar de</w:t>
      </w:r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ventilación mecánica, se tomó </w:t>
      </w:r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radiografía de tórax de control la cual se observó congestiva, se aplicó dosis de diurético, evolucionó con abdomen distendido, se reportó drenaje de material biliar-fecal por sonda </w:t>
      </w:r>
      <w:proofErr w:type="spellStart"/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>orogástrica</w:t>
      </w:r>
      <w:proofErr w:type="spellEnd"/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>,  se tomó radiografía tangencial sin observar datos de perfora</w:t>
      </w:r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>ción intestinal, presentó frecue</w:t>
      </w:r>
      <w:r w:rsidR="00BF70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ncias cardiacas de hasta 206 latidos por minutos, evolucionando con hipotensión sin respuesta a aminas, febrícula, hiperglicemia sin respuesta a insulina, se tomó biometría hemática </w:t>
      </w:r>
      <w:r w:rsidR="00E5614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de control la cual se reportó con anemia, </w:t>
      </w:r>
      <w:proofErr w:type="spellStart"/>
      <w:r w:rsidR="00E5614F">
        <w:rPr>
          <w:rFonts w:ascii="Arial" w:eastAsia="Times New Roman" w:hAnsi="Arial" w:cs="Arial"/>
          <w:sz w:val="20"/>
          <w:szCs w:val="20"/>
          <w:lang w:val="es-ES" w:eastAsia="es-ES"/>
        </w:rPr>
        <w:t>p</w:t>
      </w:r>
      <w:r w:rsidR="000D7063">
        <w:rPr>
          <w:rFonts w:ascii="Arial" w:eastAsia="Times New Roman" w:hAnsi="Arial" w:cs="Arial"/>
          <w:sz w:val="20"/>
          <w:szCs w:val="20"/>
          <w:lang w:val="es-ES" w:eastAsia="es-ES"/>
        </w:rPr>
        <w:t>l</w:t>
      </w:r>
      <w:r w:rsidR="00E5614F">
        <w:rPr>
          <w:rFonts w:ascii="Arial" w:eastAsia="Times New Roman" w:hAnsi="Arial" w:cs="Arial"/>
          <w:sz w:val="20"/>
          <w:szCs w:val="20"/>
          <w:lang w:val="es-ES" w:eastAsia="es-ES"/>
        </w:rPr>
        <w:t>aquetopenia</w:t>
      </w:r>
      <w:proofErr w:type="spellEnd"/>
      <w:r w:rsidR="00E5614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neutropenia, se decidió cambio de antibiótico. El 30/11/16 presentó paro cardiaco, se dieron 30 minutos de reanimación cardiopulmonar incluyendo 4 dosis de Adrenalina sin obtener respuesta, se dictaminó hora de defunción a las 06:40 horas.</w:t>
      </w:r>
    </w:p>
    <w:p w:rsidR="00920A76" w:rsidRDefault="00920A76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20A76" w:rsidRDefault="00920A76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20A76" w:rsidRDefault="00D4590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2463E">
        <w:rPr>
          <w:rFonts w:ascii="Arial" w:eastAsia="Times New Roman" w:hAnsi="Arial" w:cs="Arial"/>
          <w:b/>
          <w:sz w:val="20"/>
          <w:szCs w:val="20"/>
          <w:lang w:eastAsia="es-ES"/>
        </w:rPr>
        <w:t>Nota</w:t>
      </w:r>
      <w:r>
        <w:rPr>
          <w:rFonts w:ascii="Arial" w:eastAsia="Times New Roman" w:hAnsi="Arial" w:cs="Arial"/>
          <w:sz w:val="20"/>
          <w:szCs w:val="20"/>
          <w:lang w:eastAsia="es-ES"/>
        </w:rPr>
        <w:t>: Se corrobora con laboratorio del Hospital Central y no se realizaron cultivos que demuestren aislamiento de algún microorganismo.</w:t>
      </w:r>
    </w:p>
    <w:p w:rsidR="00D4590C" w:rsidRDefault="00D4590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03E37" w:rsidRDefault="00C03F90" w:rsidP="00D459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D4590C" w:rsidRPr="00D4590C">
        <w:rPr>
          <w:rFonts w:ascii="Arial" w:eastAsia="Times New Roman" w:hAnsi="Arial" w:cs="Arial"/>
          <w:b/>
          <w:sz w:val="20"/>
          <w:szCs w:val="20"/>
          <w:lang w:eastAsia="es-ES"/>
        </w:rPr>
        <w:t>RECTIFICA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diagnóstico </w:t>
      </w:r>
      <w:r w:rsidR="00D4590C">
        <w:rPr>
          <w:rFonts w:ascii="Arial" w:eastAsia="Times New Roman" w:hAnsi="Arial" w:cs="Arial"/>
          <w:sz w:val="20"/>
          <w:szCs w:val="20"/>
          <w:lang w:eastAsia="es-ES"/>
        </w:rPr>
        <w:t>de Sepsis Asociada a Cuidados de la Salud, no cuenta con cultivos y no se registraron picos febriles que sustenten dicho diagnóstico. Quedando diagnósticos como sigue:</w:t>
      </w: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4590C" w:rsidRDefault="00D4590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Neumonía sin especificar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>(J189)</w:t>
      </w:r>
    </w:p>
    <w:p w:rsidR="00B2463E" w:rsidRDefault="00B2463E" w:rsidP="00B2463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Persistencia del Conducto Arterioso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>(Q250)</w:t>
      </w:r>
    </w:p>
    <w:p w:rsidR="00B2463E" w:rsidRDefault="00B2463E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Inmaturidad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Extrema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>(P072)</w:t>
      </w:r>
    </w:p>
    <w:p w:rsidR="00D4590C" w:rsidRDefault="00D4590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D7063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1456C"/>
    <w:rsid w:val="0026716F"/>
    <w:rsid w:val="0027676B"/>
    <w:rsid w:val="0029613F"/>
    <w:rsid w:val="002A5A1B"/>
    <w:rsid w:val="002B6B7F"/>
    <w:rsid w:val="002D3E76"/>
    <w:rsid w:val="002E7F8F"/>
    <w:rsid w:val="00324512"/>
    <w:rsid w:val="00327368"/>
    <w:rsid w:val="0033779E"/>
    <w:rsid w:val="0036701C"/>
    <w:rsid w:val="00371DE3"/>
    <w:rsid w:val="00384004"/>
    <w:rsid w:val="0039164B"/>
    <w:rsid w:val="00394396"/>
    <w:rsid w:val="003D25B1"/>
    <w:rsid w:val="003E6335"/>
    <w:rsid w:val="003F1E55"/>
    <w:rsid w:val="0040366A"/>
    <w:rsid w:val="00414013"/>
    <w:rsid w:val="004403F5"/>
    <w:rsid w:val="00446A06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767B8"/>
    <w:rsid w:val="00592E31"/>
    <w:rsid w:val="00595DF3"/>
    <w:rsid w:val="00596466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859FB"/>
    <w:rsid w:val="006B2248"/>
    <w:rsid w:val="006B6CB2"/>
    <w:rsid w:val="006D36AC"/>
    <w:rsid w:val="006E2958"/>
    <w:rsid w:val="00701AA7"/>
    <w:rsid w:val="007329D2"/>
    <w:rsid w:val="00753140"/>
    <w:rsid w:val="007541B8"/>
    <w:rsid w:val="00773A84"/>
    <w:rsid w:val="007754BF"/>
    <w:rsid w:val="00786698"/>
    <w:rsid w:val="00787536"/>
    <w:rsid w:val="00793B46"/>
    <w:rsid w:val="00794D42"/>
    <w:rsid w:val="007B17CB"/>
    <w:rsid w:val="00856BA7"/>
    <w:rsid w:val="00864693"/>
    <w:rsid w:val="0088293F"/>
    <w:rsid w:val="008842F2"/>
    <w:rsid w:val="008B6B40"/>
    <w:rsid w:val="008D0A22"/>
    <w:rsid w:val="008F22E9"/>
    <w:rsid w:val="00904E7E"/>
    <w:rsid w:val="00911C21"/>
    <w:rsid w:val="00920A76"/>
    <w:rsid w:val="00936228"/>
    <w:rsid w:val="009401BF"/>
    <w:rsid w:val="00946EEE"/>
    <w:rsid w:val="00961B6D"/>
    <w:rsid w:val="00977DC8"/>
    <w:rsid w:val="0099448B"/>
    <w:rsid w:val="009C05D5"/>
    <w:rsid w:val="00A03E37"/>
    <w:rsid w:val="00A41EEA"/>
    <w:rsid w:val="00A4768F"/>
    <w:rsid w:val="00A52427"/>
    <w:rsid w:val="00A728AD"/>
    <w:rsid w:val="00A80836"/>
    <w:rsid w:val="00AA4F63"/>
    <w:rsid w:val="00AA7E8A"/>
    <w:rsid w:val="00AD2BAF"/>
    <w:rsid w:val="00AF20AA"/>
    <w:rsid w:val="00B0705F"/>
    <w:rsid w:val="00B2463E"/>
    <w:rsid w:val="00B40636"/>
    <w:rsid w:val="00B53266"/>
    <w:rsid w:val="00B576DA"/>
    <w:rsid w:val="00BA7450"/>
    <w:rsid w:val="00BE1DD6"/>
    <w:rsid w:val="00BF70F6"/>
    <w:rsid w:val="00C03F90"/>
    <w:rsid w:val="00C04D2F"/>
    <w:rsid w:val="00C1185D"/>
    <w:rsid w:val="00C3697F"/>
    <w:rsid w:val="00C428BD"/>
    <w:rsid w:val="00C535A0"/>
    <w:rsid w:val="00C95F39"/>
    <w:rsid w:val="00CD4267"/>
    <w:rsid w:val="00D049DD"/>
    <w:rsid w:val="00D26570"/>
    <w:rsid w:val="00D37386"/>
    <w:rsid w:val="00D4590C"/>
    <w:rsid w:val="00D466F7"/>
    <w:rsid w:val="00D73328"/>
    <w:rsid w:val="00D76CF9"/>
    <w:rsid w:val="00DB37D1"/>
    <w:rsid w:val="00DE3325"/>
    <w:rsid w:val="00E27041"/>
    <w:rsid w:val="00E31F7F"/>
    <w:rsid w:val="00E53A3E"/>
    <w:rsid w:val="00E5614F"/>
    <w:rsid w:val="00E70BFF"/>
    <w:rsid w:val="00E76CE2"/>
    <w:rsid w:val="00EA05B0"/>
    <w:rsid w:val="00EF22C5"/>
    <w:rsid w:val="00EF31AE"/>
    <w:rsid w:val="00EF3A73"/>
    <w:rsid w:val="00F03E78"/>
    <w:rsid w:val="00F429F3"/>
    <w:rsid w:val="00F52C6A"/>
    <w:rsid w:val="00F543E8"/>
    <w:rsid w:val="00F8042A"/>
    <w:rsid w:val="00F85A4E"/>
    <w:rsid w:val="00F911B4"/>
    <w:rsid w:val="00FA7E2F"/>
    <w:rsid w:val="00FC2377"/>
    <w:rsid w:val="00FF3291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B491-C6B2-4A17-B5E5-4E6C7872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2016-12-02T18:53:00Z</dcterms:created>
  <dcterms:modified xsi:type="dcterms:W3CDTF">2016-12-02T20:48:00Z</dcterms:modified>
</cp:coreProperties>
</file>