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76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-1297</wp:posOffset>
            </wp:positionV>
            <wp:extent cx="1113155" cy="52478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obiernoSL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26" cy="55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             SERVICIOS  D E SALUD DE  SAN  LUIS POTOSÍ</w:t>
      </w:r>
    </w:p>
    <w:p w:rsidR="007B3276" w:rsidRDefault="007B3276" w:rsidP="007B3276">
      <w:pPr>
        <w:tabs>
          <w:tab w:val="left" w:pos="1064"/>
          <w:tab w:val="center" w:pos="4419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       JURISDICCIÓN VI TAMAZUNCHALE</w:t>
      </w:r>
    </w:p>
    <w:p w:rsidR="00C3697F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            DEPARTAMENTO DE VIGILANCIA EPIDEMIOLOGÍA</w:t>
      </w:r>
      <w:r w:rsidR="005F2751" w:rsidRPr="005F2751">
        <w:rPr>
          <w:b/>
          <w:sz w:val="24"/>
        </w:rPr>
        <w:t>”</w:t>
      </w:r>
    </w:p>
    <w:p w:rsidR="00B576DA" w:rsidRPr="005F2751" w:rsidRDefault="007B3276" w:rsidP="007B3276">
      <w:pPr>
        <w:tabs>
          <w:tab w:val="left" w:pos="6436"/>
        </w:tabs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tab/>
      </w:r>
    </w:p>
    <w:p w:rsidR="004748CB" w:rsidRPr="00394396" w:rsidRDefault="00786698">
      <w:pPr>
        <w:rPr>
          <w:b/>
        </w:rPr>
      </w:pPr>
      <w:r w:rsidRPr="00394396">
        <w:rPr>
          <w:b/>
        </w:rPr>
        <w:t xml:space="preserve">Nombre: </w:t>
      </w:r>
      <w:r w:rsidR="0035018F">
        <w:rPr>
          <w:b/>
        </w:rPr>
        <w:t>Arnulfa flores</w:t>
      </w:r>
      <w:r w:rsidR="00142D73">
        <w:rPr>
          <w:b/>
        </w:rPr>
        <w:t xml:space="preserve">  Antonio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C03B2F">
        <w:rPr>
          <w:b/>
        </w:rPr>
        <w:tab/>
        <w:t>Femenino</w:t>
      </w:r>
    </w:p>
    <w:p w:rsidR="00A728AD" w:rsidRDefault="00786698">
      <w:pPr>
        <w:rPr>
          <w:b/>
        </w:rPr>
      </w:pPr>
      <w:r w:rsidRPr="00AA4F63">
        <w:rPr>
          <w:b/>
        </w:rPr>
        <w:t xml:space="preserve">Fecha de defunción: </w:t>
      </w:r>
      <w:r w:rsidR="00142D73">
        <w:rPr>
          <w:b/>
        </w:rPr>
        <w:t>05 10 2017</w:t>
      </w:r>
    </w:p>
    <w:p w:rsidR="00C03B2F" w:rsidRDefault="0010120F">
      <w:pPr>
        <w:rPr>
          <w:b/>
        </w:rPr>
        <w:sectPr w:rsidR="00C03B2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 xml:space="preserve">Certificado de defunción:  </w:t>
      </w:r>
      <w:r w:rsidR="00142D73">
        <w:rPr>
          <w:b/>
        </w:rPr>
        <w:t>170655213</w:t>
      </w: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FC2377" w:rsidRPr="00AA4F63" w:rsidRDefault="00B576DA">
      <w:pPr>
        <w:rPr>
          <w:b/>
        </w:rPr>
      </w:pPr>
      <w:r>
        <w:rPr>
          <w:b/>
        </w:rPr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03B2F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Con respecto a la información investigada</w:t>
      </w:r>
      <w:r w:rsidRPr="00572048">
        <w:rPr>
          <w:rFonts w:ascii="Arial" w:hAnsi="Arial" w:cs="Arial"/>
          <w:sz w:val="20"/>
          <w:szCs w:val="18"/>
        </w:rPr>
        <w:t>,</w:t>
      </w:r>
      <w:r w:rsidR="00142D73">
        <w:rPr>
          <w:rFonts w:ascii="Arial" w:hAnsi="Arial" w:cs="Arial"/>
          <w:sz w:val="20"/>
          <w:szCs w:val="18"/>
        </w:rPr>
        <w:t xml:space="preserve"> se envía los siguientes datos</w:t>
      </w:r>
      <w:r w:rsidRPr="00572048">
        <w:rPr>
          <w:rFonts w:ascii="Arial" w:hAnsi="Arial" w:cs="Arial"/>
          <w:sz w:val="20"/>
          <w:szCs w:val="18"/>
        </w:rPr>
        <w:t xml:space="preserve">, </w:t>
      </w:r>
      <w:r>
        <w:rPr>
          <w:rFonts w:ascii="Arial" w:hAnsi="Arial" w:cs="Arial"/>
          <w:sz w:val="20"/>
          <w:szCs w:val="18"/>
        </w:rPr>
        <w:t>el cual corresponde a la Autopsia V</w:t>
      </w:r>
      <w:r w:rsidRPr="00572048">
        <w:rPr>
          <w:rFonts w:ascii="Arial" w:hAnsi="Arial" w:cs="Arial"/>
          <w:sz w:val="20"/>
          <w:szCs w:val="18"/>
        </w:rPr>
        <w:t>erbal</w:t>
      </w:r>
      <w:r w:rsidR="00142D73">
        <w:rPr>
          <w:rFonts w:ascii="Arial" w:hAnsi="Arial" w:cs="Arial"/>
          <w:sz w:val="20"/>
          <w:szCs w:val="18"/>
        </w:rPr>
        <w:t xml:space="preserve"> con Número de folio: 170655213:</w:t>
      </w:r>
    </w:p>
    <w:p w:rsidR="00C03B2F" w:rsidRPr="00572048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 w:rsidRPr="00572048">
        <w:rPr>
          <w:rFonts w:ascii="Arial" w:hAnsi="Arial" w:cs="Arial"/>
          <w:sz w:val="20"/>
          <w:szCs w:val="18"/>
        </w:rPr>
        <w:t xml:space="preserve"> </w:t>
      </w:r>
    </w:p>
    <w:p w:rsidR="00B579B8" w:rsidRPr="00B579B8" w:rsidRDefault="00C03B2F" w:rsidP="00B8253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561884">
        <w:rPr>
          <w:rFonts w:ascii="Arial" w:hAnsi="Arial" w:cs="Arial"/>
          <w:b/>
          <w:sz w:val="20"/>
          <w:szCs w:val="18"/>
        </w:rPr>
        <w:t>APNP</w:t>
      </w:r>
      <w:r>
        <w:rPr>
          <w:rFonts w:ascii="Arial" w:hAnsi="Arial" w:cs="Arial"/>
          <w:sz w:val="20"/>
          <w:szCs w:val="18"/>
        </w:rPr>
        <w:t xml:space="preserve">: se </w:t>
      </w:r>
      <w:r w:rsidR="00142D73">
        <w:rPr>
          <w:rFonts w:ascii="Arial" w:hAnsi="Arial" w:cs="Arial"/>
          <w:sz w:val="20"/>
          <w:szCs w:val="18"/>
        </w:rPr>
        <w:t xml:space="preserve">trata de paciente femenino de 86 años de edad, </w:t>
      </w:r>
      <w:r>
        <w:rPr>
          <w:rFonts w:ascii="Arial" w:hAnsi="Arial" w:cs="Arial"/>
          <w:sz w:val="20"/>
          <w:szCs w:val="18"/>
        </w:rPr>
        <w:t>originaria de</w:t>
      </w:r>
      <w:r w:rsidR="00142D73">
        <w:rPr>
          <w:rFonts w:ascii="Arial" w:hAnsi="Arial" w:cs="Arial"/>
          <w:sz w:val="20"/>
          <w:szCs w:val="18"/>
        </w:rPr>
        <w:t xml:space="preserve"> Guaxcuaco</w:t>
      </w:r>
      <w:r w:rsidR="00B579B8">
        <w:rPr>
          <w:rFonts w:ascii="Arial" w:hAnsi="Arial" w:cs="Arial"/>
          <w:sz w:val="20"/>
          <w:szCs w:val="18"/>
        </w:rPr>
        <w:t>.</w:t>
      </w:r>
    </w:p>
    <w:p w:rsidR="00670DB2" w:rsidRPr="00670DB2" w:rsidRDefault="00B579B8" w:rsidP="00B8253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B579B8">
        <w:rPr>
          <w:rFonts w:ascii="Arial" w:hAnsi="Arial" w:cs="Arial"/>
          <w:b/>
          <w:sz w:val="20"/>
          <w:szCs w:val="18"/>
        </w:rPr>
        <w:t>APP</w:t>
      </w:r>
      <w:r>
        <w:rPr>
          <w:rFonts w:ascii="Arial" w:hAnsi="Arial" w:cs="Arial"/>
          <w:sz w:val="20"/>
          <w:szCs w:val="18"/>
        </w:rPr>
        <w:t xml:space="preserve">: </w:t>
      </w:r>
      <w:r w:rsidRPr="00B579B8">
        <w:rPr>
          <w:rFonts w:ascii="Arial" w:hAnsi="Arial" w:cs="Arial"/>
          <w:sz w:val="20"/>
          <w:szCs w:val="18"/>
        </w:rPr>
        <w:t xml:space="preserve">cuenta con antecedentes de </w:t>
      </w:r>
      <w:r w:rsidR="00670DB2">
        <w:rPr>
          <w:rFonts w:ascii="Arial" w:hAnsi="Arial" w:cs="Arial"/>
          <w:sz w:val="20"/>
          <w:szCs w:val="18"/>
        </w:rPr>
        <w:t xml:space="preserve">contar con </w:t>
      </w:r>
      <w:r w:rsidRPr="00B579B8">
        <w:rPr>
          <w:rFonts w:ascii="Arial" w:hAnsi="Arial" w:cs="Arial"/>
          <w:sz w:val="20"/>
          <w:szCs w:val="18"/>
        </w:rPr>
        <w:t xml:space="preserve">diabetes mellitus con más 16 años de evolución, </w:t>
      </w:r>
      <w:r>
        <w:rPr>
          <w:rFonts w:ascii="Arial" w:hAnsi="Arial" w:cs="Arial"/>
          <w:sz w:val="20"/>
          <w:szCs w:val="18"/>
        </w:rPr>
        <w:t xml:space="preserve">así como </w:t>
      </w:r>
      <w:r w:rsidRPr="00B579B8">
        <w:rPr>
          <w:rFonts w:ascii="Arial" w:hAnsi="Arial" w:cs="Arial"/>
          <w:sz w:val="20"/>
          <w:szCs w:val="18"/>
        </w:rPr>
        <w:t>hipertensión arterial sistémica con un año de evolución</w:t>
      </w:r>
      <w:r>
        <w:rPr>
          <w:rFonts w:ascii="Arial" w:hAnsi="Arial" w:cs="Arial"/>
          <w:sz w:val="20"/>
          <w:szCs w:val="18"/>
        </w:rPr>
        <w:t xml:space="preserve">, </w:t>
      </w:r>
      <w:r w:rsidR="00142D73" w:rsidRPr="00B579B8">
        <w:rPr>
          <w:rFonts w:ascii="Arial" w:hAnsi="Arial" w:cs="Arial"/>
          <w:sz w:val="20"/>
          <w:szCs w:val="18"/>
        </w:rPr>
        <w:t>quien se tiene como dato de interés con fecha del 04 de octubre de 2017 al</w:t>
      </w:r>
      <w:r>
        <w:rPr>
          <w:rFonts w:ascii="Arial" w:hAnsi="Arial" w:cs="Arial"/>
          <w:sz w:val="20"/>
          <w:szCs w:val="18"/>
        </w:rPr>
        <w:t xml:space="preserve"> HBC en </w:t>
      </w:r>
      <w:r w:rsidR="00142D73" w:rsidRPr="00B579B8">
        <w:rPr>
          <w:rFonts w:ascii="Arial" w:hAnsi="Arial" w:cs="Arial"/>
          <w:sz w:val="20"/>
          <w:szCs w:val="18"/>
        </w:rPr>
        <w:t xml:space="preserve">Tamazunchale. Con los siguientes </w:t>
      </w:r>
      <w:r w:rsidR="007E4D83" w:rsidRPr="00B579B8">
        <w:rPr>
          <w:rFonts w:ascii="Arial" w:hAnsi="Arial" w:cs="Arial"/>
          <w:sz w:val="20"/>
          <w:szCs w:val="18"/>
        </w:rPr>
        <w:t>síntomas</w:t>
      </w:r>
      <w:r w:rsidR="00670DB2">
        <w:rPr>
          <w:rFonts w:ascii="Arial" w:hAnsi="Arial" w:cs="Arial"/>
          <w:sz w:val="20"/>
          <w:szCs w:val="18"/>
        </w:rPr>
        <w:t xml:space="preserve">. </w:t>
      </w:r>
    </w:p>
    <w:p w:rsidR="00F42BC8" w:rsidRDefault="00670DB2" w:rsidP="00670DB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670DB2">
        <w:rPr>
          <w:rFonts w:ascii="Arial" w:hAnsi="Arial" w:cs="Arial"/>
          <w:b/>
          <w:sz w:val="20"/>
          <w:szCs w:val="18"/>
        </w:rPr>
        <w:t xml:space="preserve"> A su ingreso al hospital: </w:t>
      </w:r>
      <w:r>
        <w:rPr>
          <w:rFonts w:ascii="Arial" w:hAnsi="Arial" w:cs="Arial"/>
          <w:sz w:val="20"/>
          <w:szCs w:val="18"/>
        </w:rPr>
        <w:t>Llega</w:t>
      </w:r>
      <w:r w:rsidR="007E4D83" w:rsidRPr="00670DB2">
        <w:rPr>
          <w:rFonts w:ascii="Arial" w:hAnsi="Arial" w:cs="Arial"/>
          <w:sz w:val="20"/>
          <w:szCs w:val="18"/>
        </w:rPr>
        <w:t xml:space="preserve"> con dificultad respiratoria, tos productivas</w:t>
      </w:r>
      <w:r>
        <w:rPr>
          <w:rFonts w:ascii="Arial" w:hAnsi="Arial" w:cs="Arial"/>
          <w:sz w:val="20"/>
          <w:szCs w:val="18"/>
        </w:rPr>
        <w:t>, disfasia motriz,</w:t>
      </w:r>
      <w:r w:rsidR="00F42BC8">
        <w:rPr>
          <w:rFonts w:ascii="Arial" w:hAnsi="Arial" w:cs="Arial"/>
          <w:sz w:val="20"/>
          <w:szCs w:val="18"/>
        </w:rPr>
        <w:t xml:space="preserve"> además de saturar en ese momento</w:t>
      </w:r>
      <w:r w:rsidR="00892AE0" w:rsidRPr="00670DB2">
        <w:rPr>
          <w:rFonts w:ascii="Arial" w:hAnsi="Arial" w:cs="Arial"/>
          <w:sz w:val="20"/>
          <w:szCs w:val="18"/>
        </w:rPr>
        <w:t xml:space="preserve"> </w:t>
      </w:r>
      <w:r w:rsidR="00F42BC8" w:rsidRPr="00670DB2">
        <w:rPr>
          <w:rFonts w:ascii="Arial" w:hAnsi="Arial" w:cs="Arial"/>
          <w:sz w:val="20"/>
          <w:szCs w:val="18"/>
        </w:rPr>
        <w:t>al 86</w:t>
      </w:r>
      <w:r w:rsidR="00892AE0" w:rsidRPr="00670DB2">
        <w:rPr>
          <w:rFonts w:ascii="Arial" w:hAnsi="Arial" w:cs="Arial"/>
          <w:sz w:val="20"/>
          <w:szCs w:val="18"/>
        </w:rPr>
        <w:t xml:space="preserve">% , sin responder a la  terapia </w:t>
      </w:r>
      <w:r w:rsidRPr="00670DB2">
        <w:rPr>
          <w:rFonts w:ascii="Arial" w:hAnsi="Arial" w:cs="Arial"/>
          <w:sz w:val="20"/>
          <w:szCs w:val="18"/>
        </w:rPr>
        <w:t>cortico</w:t>
      </w:r>
      <w:r>
        <w:rPr>
          <w:rFonts w:ascii="Arial" w:hAnsi="Arial" w:cs="Arial"/>
          <w:sz w:val="20"/>
          <w:szCs w:val="18"/>
        </w:rPr>
        <w:t xml:space="preserve"> </w:t>
      </w:r>
      <w:r w:rsidRPr="00670DB2">
        <w:rPr>
          <w:rFonts w:ascii="Arial" w:hAnsi="Arial" w:cs="Arial"/>
          <w:sz w:val="20"/>
          <w:szCs w:val="18"/>
        </w:rPr>
        <w:t>est</w:t>
      </w:r>
      <w:r>
        <w:rPr>
          <w:rFonts w:ascii="Arial" w:hAnsi="Arial" w:cs="Arial"/>
          <w:sz w:val="20"/>
          <w:szCs w:val="18"/>
        </w:rPr>
        <w:t>e</w:t>
      </w:r>
      <w:r w:rsidRPr="00670DB2">
        <w:rPr>
          <w:rFonts w:ascii="Arial" w:hAnsi="Arial" w:cs="Arial"/>
          <w:sz w:val="20"/>
          <w:szCs w:val="18"/>
        </w:rPr>
        <w:t>roidea</w:t>
      </w:r>
      <w:r w:rsidR="00892AE0" w:rsidRPr="00670DB2">
        <w:rPr>
          <w:rFonts w:ascii="Arial" w:hAnsi="Arial" w:cs="Arial"/>
          <w:sz w:val="20"/>
          <w:szCs w:val="18"/>
        </w:rPr>
        <w:t xml:space="preserve">, además </w:t>
      </w:r>
      <w:r>
        <w:rPr>
          <w:rFonts w:ascii="Arial" w:hAnsi="Arial" w:cs="Arial"/>
          <w:sz w:val="20"/>
          <w:szCs w:val="18"/>
        </w:rPr>
        <w:t xml:space="preserve">de ingresar con hipertrigliciridemia con 500 mg. dentro de su </w:t>
      </w:r>
      <w:r w:rsidR="00F42BC8">
        <w:rPr>
          <w:rFonts w:ascii="Arial" w:hAnsi="Arial" w:cs="Arial"/>
          <w:sz w:val="20"/>
          <w:szCs w:val="18"/>
        </w:rPr>
        <w:t>tratamiento</w:t>
      </w:r>
      <w:r>
        <w:rPr>
          <w:rFonts w:ascii="Arial" w:hAnsi="Arial" w:cs="Arial"/>
          <w:sz w:val="20"/>
          <w:szCs w:val="18"/>
        </w:rPr>
        <w:t xml:space="preserve"> instalan</w:t>
      </w:r>
      <w:r w:rsidR="00F42BC8">
        <w:rPr>
          <w:rFonts w:ascii="Arial" w:hAnsi="Arial" w:cs="Arial"/>
          <w:sz w:val="20"/>
          <w:szCs w:val="18"/>
        </w:rPr>
        <w:t xml:space="preserve"> insulina intravenosos, asi como el uso de solución salina  al 0.9%, corticoides (prednisolona</w:t>
      </w:r>
      <w:bookmarkStart w:id="0" w:name="_GoBack"/>
      <w:bookmarkEnd w:id="0"/>
      <w:r w:rsidR="00F42BC8">
        <w:rPr>
          <w:rFonts w:ascii="Arial" w:hAnsi="Arial" w:cs="Arial"/>
          <w:sz w:val="20"/>
          <w:szCs w:val="18"/>
        </w:rPr>
        <w:t>) , salbutamol, hasta llegar utilizar teofilina</w:t>
      </w:r>
      <w:r w:rsidR="007C4475">
        <w:rPr>
          <w:rFonts w:ascii="Arial" w:hAnsi="Arial" w:cs="Arial"/>
          <w:sz w:val="20"/>
          <w:szCs w:val="18"/>
        </w:rPr>
        <w:t xml:space="preserve">, con </w:t>
      </w:r>
      <w:r w:rsidR="0050067B">
        <w:rPr>
          <w:rFonts w:ascii="Arial" w:hAnsi="Arial" w:cs="Arial"/>
          <w:sz w:val="20"/>
          <w:szCs w:val="18"/>
        </w:rPr>
        <w:t>alteración de la escala de Glasgow 8 con muy mala evolución al inicio del turno  nocturno.</w:t>
      </w:r>
    </w:p>
    <w:p w:rsidR="00811DA2" w:rsidRDefault="00811DA2" w:rsidP="00811DA2">
      <w:pPr>
        <w:pStyle w:val="Prrafodelista"/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</w:p>
    <w:p w:rsidR="0050067B" w:rsidRDefault="0050067B" w:rsidP="00811DA2">
      <w:pPr>
        <w:pStyle w:val="Prrafodelista"/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A la exploración.</w:t>
      </w:r>
    </w:p>
    <w:p w:rsidR="0050067B" w:rsidRDefault="0050067B" w:rsidP="0050067B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50067B">
        <w:rPr>
          <w:rFonts w:ascii="Arial" w:hAnsi="Arial" w:cs="Arial"/>
          <w:sz w:val="20"/>
          <w:szCs w:val="18"/>
        </w:rPr>
        <w:t xml:space="preserve">No hay buena respuesta verbal, pupilas no reactivas, </w:t>
      </w:r>
      <w:r w:rsidR="00811DA2">
        <w:rPr>
          <w:rFonts w:ascii="Arial" w:hAnsi="Arial" w:cs="Arial"/>
          <w:sz w:val="20"/>
          <w:szCs w:val="18"/>
        </w:rPr>
        <w:t>mucosas</w:t>
      </w:r>
      <w:r>
        <w:rPr>
          <w:rFonts w:ascii="Arial" w:hAnsi="Arial" w:cs="Arial"/>
          <w:sz w:val="20"/>
          <w:szCs w:val="18"/>
        </w:rPr>
        <w:t xml:space="preserve"> deshidratadas, a la exploración se observa con crecimiento de bocio tiroideo, de bordes definidos, lobulados, con presencia de plétora yugular </w:t>
      </w:r>
      <w:r w:rsidR="00811DA2">
        <w:rPr>
          <w:rFonts w:ascii="Arial" w:hAnsi="Arial" w:cs="Arial"/>
          <w:sz w:val="20"/>
          <w:szCs w:val="18"/>
        </w:rPr>
        <w:t>grado</w:t>
      </w:r>
      <w:r>
        <w:rPr>
          <w:rFonts w:ascii="Arial" w:hAnsi="Arial" w:cs="Arial"/>
          <w:sz w:val="20"/>
          <w:szCs w:val="18"/>
        </w:rPr>
        <w:t xml:space="preserve"> 3, con presencia de ruidos cardiacos disritmicos, </w:t>
      </w:r>
      <w:r w:rsidR="00811DA2">
        <w:rPr>
          <w:rFonts w:ascii="Arial" w:hAnsi="Arial" w:cs="Arial"/>
          <w:sz w:val="20"/>
          <w:szCs w:val="18"/>
        </w:rPr>
        <w:t>extremidades</w:t>
      </w:r>
      <w:r>
        <w:rPr>
          <w:rFonts w:ascii="Arial" w:hAnsi="Arial" w:cs="Arial"/>
          <w:sz w:val="20"/>
          <w:szCs w:val="18"/>
        </w:rPr>
        <w:t xml:space="preserve"> inferiores hipotroficas, con llenado capilar de dos  segundos.</w:t>
      </w:r>
    </w:p>
    <w:p w:rsidR="00811DA2" w:rsidRDefault="0050067B" w:rsidP="00811DA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El paciente </w:t>
      </w:r>
      <w:r w:rsidR="00811DA2">
        <w:rPr>
          <w:rFonts w:ascii="Arial" w:hAnsi="Arial" w:cs="Arial"/>
          <w:sz w:val="20"/>
          <w:szCs w:val="18"/>
        </w:rPr>
        <w:t>cae en</w:t>
      </w:r>
      <w:r>
        <w:rPr>
          <w:rFonts w:ascii="Arial" w:hAnsi="Arial" w:cs="Arial"/>
          <w:sz w:val="20"/>
          <w:szCs w:val="18"/>
        </w:rPr>
        <w:t xml:space="preserve"> paro </w:t>
      </w:r>
      <w:r w:rsidR="00811DA2">
        <w:rPr>
          <w:rFonts w:ascii="Arial" w:hAnsi="Arial" w:cs="Arial"/>
          <w:sz w:val="20"/>
          <w:szCs w:val="18"/>
        </w:rPr>
        <w:t>cardiorrespiratorio</w:t>
      </w:r>
      <w:r>
        <w:rPr>
          <w:rFonts w:ascii="Arial" w:hAnsi="Arial" w:cs="Arial"/>
          <w:sz w:val="20"/>
          <w:szCs w:val="18"/>
        </w:rPr>
        <w:t xml:space="preserve"> a las 09: 15 horas con </w:t>
      </w:r>
      <w:r w:rsidR="00020BCF">
        <w:rPr>
          <w:rFonts w:ascii="Arial" w:hAnsi="Arial" w:cs="Arial"/>
          <w:sz w:val="20"/>
          <w:szCs w:val="18"/>
        </w:rPr>
        <w:t>fecha actual</w:t>
      </w:r>
      <w:r w:rsidR="00811DA2">
        <w:rPr>
          <w:rFonts w:ascii="Arial" w:hAnsi="Arial" w:cs="Arial"/>
          <w:sz w:val="20"/>
          <w:szCs w:val="18"/>
        </w:rPr>
        <w:t>, pero al parecer se le da reanimación, pero no sale del paro.</w:t>
      </w:r>
    </w:p>
    <w:p w:rsidR="00777A01" w:rsidRDefault="00777A01" w:rsidP="00811DA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777A01" w:rsidRDefault="00777A01" w:rsidP="00811DA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Por lo que  finalmente la paciente fallece</w:t>
      </w:r>
      <w:r w:rsidR="00AD3628">
        <w:rPr>
          <w:rFonts w:ascii="Arial" w:hAnsi="Arial" w:cs="Arial"/>
          <w:sz w:val="20"/>
          <w:szCs w:val="18"/>
        </w:rPr>
        <w:t xml:space="preserve"> con los siguientes dx de interés.</w:t>
      </w:r>
    </w:p>
    <w:p w:rsidR="00AD3628" w:rsidRDefault="00AD3628" w:rsidP="00811DA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EF1B37" w:rsidRDefault="00EF1B37" w:rsidP="008D0A22">
      <w:pPr>
        <w:rPr>
          <w:rFonts w:ascii="Arial" w:hAnsi="Arial" w:cs="Arial"/>
          <w:b/>
          <w:sz w:val="20"/>
          <w:szCs w:val="20"/>
        </w:rPr>
      </w:pPr>
    </w:p>
    <w:p w:rsidR="00EF1B37" w:rsidRDefault="00EF1B37" w:rsidP="008D0A22">
      <w:pPr>
        <w:rPr>
          <w:rFonts w:ascii="Arial" w:hAnsi="Arial" w:cs="Arial"/>
          <w:b/>
          <w:sz w:val="20"/>
          <w:szCs w:val="20"/>
        </w:rPr>
      </w:pPr>
      <w:r w:rsidRPr="00EF1B37">
        <w:rPr>
          <w:rFonts w:ascii="Arial" w:hAnsi="Arial" w:cs="Arial"/>
          <w:b/>
          <w:sz w:val="20"/>
          <w:szCs w:val="20"/>
        </w:rPr>
        <w:t>ATENTAMENTE:</w:t>
      </w:r>
    </w:p>
    <w:p w:rsidR="00811DA2" w:rsidRPr="00EF1B37" w:rsidRDefault="00811DA2" w:rsidP="008D0A22">
      <w:pPr>
        <w:rPr>
          <w:rFonts w:ascii="Arial" w:hAnsi="Arial" w:cs="Arial"/>
          <w:b/>
          <w:sz w:val="20"/>
          <w:szCs w:val="20"/>
        </w:rPr>
      </w:pPr>
    </w:p>
    <w:p w:rsidR="007D6097" w:rsidRPr="00EF1B37" w:rsidRDefault="00811DA2" w:rsidP="008D0A22">
      <w:pPr>
        <w:rPr>
          <w:rFonts w:ascii="Arial" w:hAnsi="Arial" w:cs="Arial"/>
          <w:sz w:val="20"/>
          <w:szCs w:val="20"/>
        </w:rPr>
      </w:pPr>
      <w:r w:rsidRPr="00EF1B37">
        <w:rPr>
          <w:rFonts w:ascii="Arial" w:hAnsi="Arial" w:cs="Arial"/>
          <w:sz w:val="20"/>
          <w:szCs w:val="20"/>
        </w:rPr>
        <w:t>COORDINADOR DE VIGILANCIA EPIDEMIOLÓGICA</w:t>
      </w:r>
    </w:p>
    <w:p w:rsidR="007754BF" w:rsidRPr="00EF1B37" w:rsidRDefault="00C1185D" w:rsidP="007D6097">
      <w:pPr>
        <w:rPr>
          <w:u w:val="single"/>
        </w:rPr>
      </w:pPr>
      <w:r w:rsidRPr="00EF1B37">
        <w:rPr>
          <w:u w:val="single"/>
        </w:rPr>
        <w:t xml:space="preserve">Dr. </w:t>
      </w:r>
      <w:r w:rsidR="00833E94" w:rsidRPr="00EF1B37">
        <w:rPr>
          <w:u w:val="single"/>
        </w:rPr>
        <w:t>JOSÉ LUIS PEREZ CERVANTES</w:t>
      </w:r>
    </w:p>
    <w:sectPr w:rsidR="007754BF" w:rsidRPr="00EF1B37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0E" w:rsidRDefault="00736B0E" w:rsidP="007B3276">
      <w:pPr>
        <w:spacing w:after="0" w:line="240" w:lineRule="auto"/>
      </w:pPr>
      <w:r>
        <w:separator/>
      </w:r>
    </w:p>
  </w:endnote>
  <w:endnote w:type="continuationSeparator" w:id="0">
    <w:p w:rsidR="00736B0E" w:rsidRDefault="00736B0E" w:rsidP="007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0E" w:rsidRDefault="00736B0E" w:rsidP="007B3276">
      <w:pPr>
        <w:spacing w:after="0" w:line="240" w:lineRule="auto"/>
      </w:pPr>
      <w:r>
        <w:separator/>
      </w:r>
    </w:p>
  </w:footnote>
  <w:footnote w:type="continuationSeparator" w:id="0">
    <w:p w:rsidR="00736B0E" w:rsidRDefault="00736B0E" w:rsidP="007B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14204"/>
    <w:multiLevelType w:val="hybridMultilevel"/>
    <w:tmpl w:val="48288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812DD"/>
    <w:multiLevelType w:val="hybridMultilevel"/>
    <w:tmpl w:val="92C8A9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D"/>
    <w:rsid w:val="00020BCF"/>
    <w:rsid w:val="000A61C5"/>
    <w:rsid w:val="000A7603"/>
    <w:rsid w:val="000B3362"/>
    <w:rsid w:val="000E0D8C"/>
    <w:rsid w:val="000F473B"/>
    <w:rsid w:val="0010120F"/>
    <w:rsid w:val="00113DC8"/>
    <w:rsid w:val="0013592B"/>
    <w:rsid w:val="00140ADB"/>
    <w:rsid w:val="00142D73"/>
    <w:rsid w:val="00166C83"/>
    <w:rsid w:val="00173146"/>
    <w:rsid w:val="00174116"/>
    <w:rsid w:val="00191CF2"/>
    <w:rsid w:val="00194AF7"/>
    <w:rsid w:val="001D00D1"/>
    <w:rsid w:val="001D566D"/>
    <w:rsid w:val="001F65C7"/>
    <w:rsid w:val="00203F13"/>
    <w:rsid w:val="00213CF1"/>
    <w:rsid w:val="0026716F"/>
    <w:rsid w:val="002779C0"/>
    <w:rsid w:val="002A5A1B"/>
    <w:rsid w:val="002D3E76"/>
    <w:rsid w:val="0033779E"/>
    <w:rsid w:val="0035018F"/>
    <w:rsid w:val="0036701C"/>
    <w:rsid w:val="00384004"/>
    <w:rsid w:val="00394396"/>
    <w:rsid w:val="003B1D4E"/>
    <w:rsid w:val="003D25B1"/>
    <w:rsid w:val="003F1E55"/>
    <w:rsid w:val="00402002"/>
    <w:rsid w:val="0040366A"/>
    <w:rsid w:val="00414013"/>
    <w:rsid w:val="0046288B"/>
    <w:rsid w:val="00470D79"/>
    <w:rsid w:val="004748CB"/>
    <w:rsid w:val="004A5EDF"/>
    <w:rsid w:val="004B1906"/>
    <w:rsid w:val="0050067B"/>
    <w:rsid w:val="00501F02"/>
    <w:rsid w:val="00505804"/>
    <w:rsid w:val="005249C6"/>
    <w:rsid w:val="0053039A"/>
    <w:rsid w:val="00561884"/>
    <w:rsid w:val="00565FF6"/>
    <w:rsid w:val="005767B8"/>
    <w:rsid w:val="00585E6D"/>
    <w:rsid w:val="00595DF3"/>
    <w:rsid w:val="005A20B0"/>
    <w:rsid w:val="005C3C95"/>
    <w:rsid w:val="005C46F3"/>
    <w:rsid w:val="005D54EC"/>
    <w:rsid w:val="005D76A1"/>
    <w:rsid w:val="005F2751"/>
    <w:rsid w:val="005F6CA7"/>
    <w:rsid w:val="00610202"/>
    <w:rsid w:val="00613411"/>
    <w:rsid w:val="00630AF9"/>
    <w:rsid w:val="006578EE"/>
    <w:rsid w:val="00670DB2"/>
    <w:rsid w:val="00677F06"/>
    <w:rsid w:val="00694319"/>
    <w:rsid w:val="006A19C8"/>
    <w:rsid w:val="006B6CB2"/>
    <w:rsid w:val="006D36AC"/>
    <w:rsid w:val="006E6640"/>
    <w:rsid w:val="006F2B09"/>
    <w:rsid w:val="00710012"/>
    <w:rsid w:val="00710880"/>
    <w:rsid w:val="007329D2"/>
    <w:rsid w:val="00736B0E"/>
    <w:rsid w:val="00744173"/>
    <w:rsid w:val="007541B8"/>
    <w:rsid w:val="007754BF"/>
    <w:rsid w:val="00777A01"/>
    <w:rsid w:val="00786698"/>
    <w:rsid w:val="00787536"/>
    <w:rsid w:val="00794D42"/>
    <w:rsid w:val="007B3276"/>
    <w:rsid w:val="007C4475"/>
    <w:rsid w:val="007D6097"/>
    <w:rsid w:val="007E4D83"/>
    <w:rsid w:val="00811DA2"/>
    <w:rsid w:val="00833E94"/>
    <w:rsid w:val="00864693"/>
    <w:rsid w:val="0088293F"/>
    <w:rsid w:val="00892AE0"/>
    <w:rsid w:val="008A613C"/>
    <w:rsid w:val="008D0A22"/>
    <w:rsid w:val="00911C21"/>
    <w:rsid w:val="00936228"/>
    <w:rsid w:val="009401BF"/>
    <w:rsid w:val="00946EEE"/>
    <w:rsid w:val="00961B6D"/>
    <w:rsid w:val="00977DC8"/>
    <w:rsid w:val="009C05D5"/>
    <w:rsid w:val="009C434C"/>
    <w:rsid w:val="00A41EEA"/>
    <w:rsid w:val="00A4768F"/>
    <w:rsid w:val="00A728AD"/>
    <w:rsid w:val="00AA4F63"/>
    <w:rsid w:val="00AA7E8A"/>
    <w:rsid w:val="00AB0760"/>
    <w:rsid w:val="00AD2BAF"/>
    <w:rsid w:val="00AD3628"/>
    <w:rsid w:val="00B0059F"/>
    <w:rsid w:val="00B0705F"/>
    <w:rsid w:val="00B53266"/>
    <w:rsid w:val="00B576DA"/>
    <w:rsid w:val="00B579B8"/>
    <w:rsid w:val="00B82536"/>
    <w:rsid w:val="00BE1DD6"/>
    <w:rsid w:val="00C03B2F"/>
    <w:rsid w:val="00C1185D"/>
    <w:rsid w:val="00C3697F"/>
    <w:rsid w:val="00C428BD"/>
    <w:rsid w:val="00C535A0"/>
    <w:rsid w:val="00C7357F"/>
    <w:rsid w:val="00CB0E77"/>
    <w:rsid w:val="00CD3FD3"/>
    <w:rsid w:val="00CE0EEF"/>
    <w:rsid w:val="00CF680F"/>
    <w:rsid w:val="00D37386"/>
    <w:rsid w:val="00D466F7"/>
    <w:rsid w:val="00D73328"/>
    <w:rsid w:val="00D73AE6"/>
    <w:rsid w:val="00DC0629"/>
    <w:rsid w:val="00E063BB"/>
    <w:rsid w:val="00E27041"/>
    <w:rsid w:val="00E31F7F"/>
    <w:rsid w:val="00EF1B37"/>
    <w:rsid w:val="00EF22C5"/>
    <w:rsid w:val="00EF31AE"/>
    <w:rsid w:val="00EF667C"/>
    <w:rsid w:val="00F03E78"/>
    <w:rsid w:val="00F429F3"/>
    <w:rsid w:val="00F42BC8"/>
    <w:rsid w:val="00F52C6A"/>
    <w:rsid w:val="00F543E8"/>
    <w:rsid w:val="00F57DE6"/>
    <w:rsid w:val="00F61A36"/>
    <w:rsid w:val="00F744BB"/>
    <w:rsid w:val="00F8042A"/>
    <w:rsid w:val="00F85A4E"/>
    <w:rsid w:val="00FA7E2F"/>
    <w:rsid w:val="00FC2377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899E5-5D92-439D-B6EE-6E949771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276"/>
  </w:style>
  <w:style w:type="paragraph" w:styleId="Piedepgina">
    <w:name w:val="footer"/>
    <w:basedOn w:val="Normal"/>
    <w:link w:val="Piedepgina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276"/>
  </w:style>
  <w:style w:type="paragraph" w:styleId="Prrafodelista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A99F-4CF7-439F-B923-F4A1BC2B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Damaso</cp:lastModifiedBy>
  <cp:revision>14</cp:revision>
  <cp:lastPrinted>2016-09-19T20:33:00Z</cp:lastPrinted>
  <dcterms:created xsi:type="dcterms:W3CDTF">2016-10-05T21:05:00Z</dcterms:created>
  <dcterms:modified xsi:type="dcterms:W3CDTF">2017-10-19T14:04:00Z</dcterms:modified>
</cp:coreProperties>
</file>