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</w:t>
      </w:r>
      <w:r w:rsidR="003D74B2">
        <w:rPr>
          <w:sz w:val="24"/>
          <w:szCs w:val="20"/>
          <w:lang w:val="es-ES"/>
        </w:rPr>
        <w:t>Guadalupe Contreras Amaya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906783">
        <w:rPr>
          <w:sz w:val="24"/>
          <w:szCs w:val="20"/>
          <w:lang w:val="es-ES"/>
        </w:rPr>
        <w:t>10</w:t>
      </w:r>
      <w:r w:rsidRPr="003B2013">
        <w:rPr>
          <w:sz w:val="24"/>
          <w:szCs w:val="20"/>
          <w:lang w:val="es-ES"/>
        </w:rPr>
        <w:t xml:space="preserve"> de </w:t>
      </w:r>
      <w:r w:rsidR="000E6CAF">
        <w:rPr>
          <w:sz w:val="24"/>
          <w:szCs w:val="20"/>
          <w:lang w:val="es-ES"/>
        </w:rPr>
        <w:t>agosto</w:t>
      </w:r>
      <w:r w:rsidRPr="003B2013">
        <w:rPr>
          <w:sz w:val="24"/>
          <w:szCs w:val="20"/>
          <w:lang w:val="es-ES"/>
        </w:rPr>
        <w:t xml:space="preserve"> de 201</w:t>
      </w:r>
      <w:r w:rsidR="000E6CAF">
        <w:rPr>
          <w:sz w:val="24"/>
          <w:szCs w:val="20"/>
          <w:lang w:val="es-ES"/>
        </w:rPr>
        <w:t>6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>FECHA DE INGRESO: 1</w:t>
      </w:r>
      <w:r w:rsidR="000E6CAF">
        <w:rPr>
          <w:sz w:val="24"/>
          <w:szCs w:val="20"/>
          <w:lang w:val="es-ES"/>
        </w:rPr>
        <w:t>5</w:t>
      </w:r>
      <w:r w:rsidRPr="003B2013">
        <w:rPr>
          <w:sz w:val="24"/>
          <w:szCs w:val="20"/>
          <w:lang w:val="es-ES"/>
        </w:rPr>
        <w:t xml:space="preserve"> de </w:t>
      </w:r>
      <w:r w:rsidR="00906783">
        <w:rPr>
          <w:sz w:val="24"/>
          <w:szCs w:val="20"/>
          <w:lang w:val="es-ES"/>
        </w:rPr>
        <w:t>febrero de 2017</w:t>
      </w:r>
    </w:p>
    <w:p w:rsidR="00221A18" w:rsidRPr="003B2013" w:rsidRDefault="00221A18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FECHA DE DEFUNCIÓN: </w:t>
      </w:r>
      <w:r w:rsidR="00906783">
        <w:rPr>
          <w:sz w:val="24"/>
          <w:szCs w:val="20"/>
          <w:lang w:val="es-ES"/>
        </w:rPr>
        <w:t>15</w:t>
      </w:r>
      <w:r w:rsidR="00C921F0">
        <w:rPr>
          <w:sz w:val="24"/>
          <w:szCs w:val="20"/>
          <w:lang w:val="es-ES"/>
        </w:rPr>
        <w:t xml:space="preserve"> de </w:t>
      </w:r>
      <w:r w:rsidR="00906783">
        <w:rPr>
          <w:sz w:val="24"/>
          <w:szCs w:val="20"/>
          <w:lang w:val="es-ES"/>
        </w:rPr>
        <w:t>feb</w:t>
      </w:r>
      <w:r w:rsidR="00C921F0">
        <w:rPr>
          <w:sz w:val="24"/>
          <w:szCs w:val="20"/>
          <w:lang w:val="es-ES"/>
        </w:rPr>
        <w:t>re</w:t>
      </w:r>
      <w:r w:rsidR="00906783">
        <w:rPr>
          <w:sz w:val="24"/>
          <w:szCs w:val="20"/>
          <w:lang w:val="es-ES"/>
        </w:rPr>
        <w:t>ro</w:t>
      </w:r>
      <w:r w:rsidR="00C921F0">
        <w:rPr>
          <w:sz w:val="24"/>
          <w:szCs w:val="20"/>
          <w:lang w:val="es-ES"/>
        </w:rPr>
        <w:t xml:space="preserve"> de 201</w:t>
      </w:r>
      <w:r w:rsidR="00906783">
        <w:rPr>
          <w:sz w:val="24"/>
          <w:szCs w:val="20"/>
          <w:lang w:val="es-ES"/>
        </w:rPr>
        <w:t>7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221A18">
        <w:rPr>
          <w:sz w:val="24"/>
          <w:szCs w:val="20"/>
          <w:lang w:val="es-ES"/>
        </w:rPr>
        <w:t>Neumonía</w:t>
      </w:r>
      <w:r w:rsidR="00906783">
        <w:rPr>
          <w:sz w:val="24"/>
          <w:szCs w:val="20"/>
          <w:lang w:val="es-ES"/>
        </w:rPr>
        <w:t xml:space="preserve">/Choque séptico </w:t>
      </w:r>
    </w:p>
    <w:p w:rsidR="009A2C36" w:rsidRPr="003B2013" w:rsidRDefault="009A2C36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IDX DE EGRESO: </w:t>
      </w:r>
      <w:r w:rsidR="00906783">
        <w:rPr>
          <w:sz w:val="24"/>
          <w:szCs w:val="20"/>
          <w:lang w:val="es-ES"/>
        </w:rPr>
        <w:t>CHOQUE SÉPTOCP REFRACTARIO/ NEUMONÍA</w:t>
      </w:r>
    </w:p>
    <w:p w:rsidR="00C921F0" w:rsidRDefault="003F3262" w:rsidP="00C921F0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FOLIO: </w:t>
      </w:r>
      <w:r w:rsidR="00DB1A9E">
        <w:rPr>
          <w:sz w:val="24"/>
          <w:szCs w:val="20"/>
          <w:lang w:val="es-ES"/>
        </w:rPr>
        <w:t>1</w:t>
      </w:r>
      <w:r w:rsidR="00906783">
        <w:rPr>
          <w:sz w:val="24"/>
          <w:szCs w:val="20"/>
          <w:lang w:val="es-ES"/>
        </w:rPr>
        <w:t>70851912</w:t>
      </w:r>
    </w:p>
    <w:p w:rsidR="009A2C36" w:rsidRDefault="00B83ACB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A las 17:10 horas i</w:t>
      </w:r>
      <w:r w:rsidR="00906783">
        <w:rPr>
          <w:sz w:val="24"/>
          <w:szCs w:val="20"/>
          <w:lang w:val="es-ES"/>
        </w:rPr>
        <w:t xml:space="preserve">ngresa paciente femenino en malas condiciones generales. Madre de 24 años de edad, producto de la gesta II, de embarazo </w:t>
      </w:r>
      <w:proofErr w:type="spellStart"/>
      <w:r w:rsidR="00906783">
        <w:rPr>
          <w:sz w:val="24"/>
          <w:szCs w:val="20"/>
          <w:lang w:val="es-ES"/>
        </w:rPr>
        <w:t>normoevolutivo</w:t>
      </w:r>
      <w:proofErr w:type="spellEnd"/>
      <w:r w:rsidR="00906783">
        <w:rPr>
          <w:sz w:val="24"/>
          <w:szCs w:val="20"/>
          <w:lang w:val="es-ES"/>
        </w:rPr>
        <w:t xml:space="preserve">, de término, obtenido por </w:t>
      </w:r>
      <w:proofErr w:type="spellStart"/>
      <w:r w:rsidR="00906783">
        <w:rPr>
          <w:sz w:val="24"/>
          <w:szCs w:val="20"/>
          <w:lang w:val="es-ES"/>
        </w:rPr>
        <w:t>eutocia</w:t>
      </w:r>
      <w:proofErr w:type="spellEnd"/>
      <w:r w:rsidR="00906783">
        <w:rPr>
          <w:sz w:val="24"/>
          <w:szCs w:val="20"/>
          <w:lang w:val="es-ES"/>
        </w:rPr>
        <w:t>, en el Hospital del Niño y la Mujer, sin asfixia perinatal. Se refieren inmunizaciones al corriente y antecedente de un evento de broncoespasmo, no se especifica fecha. Inició 7 días previos con secreción ocular bilateral, acude con médico particular 48 horas después de iniciado el cuadro, dando antibiótico no especificado y antipirético. Tres días previos se agrega fiebre</w:t>
      </w:r>
      <w:r w:rsidR="006A1A10">
        <w:rPr>
          <w:sz w:val="24"/>
          <w:szCs w:val="20"/>
          <w:lang w:val="es-ES"/>
        </w:rPr>
        <w:t xml:space="preserve"> e </w:t>
      </w:r>
      <w:proofErr w:type="spellStart"/>
      <w:r w:rsidR="006A1A10">
        <w:rPr>
          <w:sz w:val="24"/>
          <w:szCs w:val="20"/>
          <w:lang w:val="es-ES"/>
        </w:rPr>
        <w:t>hiporexia</w:t>
      </w:r>
      <w:proofErr w:type="spellEnd"/>
      <w:r w:rsidR="006A1A10">
        <w:rPr>
          <w:sz w:val="24"/>
          <w:szCs w:val="20"/>
          <w:lang w:val="es-ES"/>
        </w:rPr>
        <w:t xml:space="preserve"> y un día previo acude nuevamente con médico particular por notarla </w:t>
      </w:r>
      <w:proofErr w:type="spellStart"/>
      <w:r w:rsidR="006A1A10">
        <w:rPr>
          <w:sz w:val="24"/>
          <w:szCs w:val="20"/>
          <w:lang w:val="es-ES"/>
        </w:rPr>
        <w:t>hipoactiva</w:t>
      </w:r>
      <w:proofErr w:type="spellEnd"/>
      <w:r w:rsidR="006A1A10">
        <w:rPr>
          <w:sz w:val="24"/>
          <w:szCs w:val="20"/>
          <w:lang w:val="es-ES"/>
        </w:rPr>
        <w:t xml:space="preserve">, con poca aceptación a la vía oral y persistir con fiebre, por lo que es referida al Hospital. </w:t>
      </w:r>
    </w:p>
    <w:p w:rsidR="006A1A10" w:rsidRDefault="006A1A10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Ingresa en malas condiciones generales, cianótica, con poco esfuerzo respiratorio, boqueando. Peso: 7kg, FC</w:t>
      </w:r>
      <w:proofErr w:type="gramStart"/>
      <w:r>
        <w:rPr>
          <w:sz w:val="24"/>
          <w:szCs w:val="20"/>
          <w:lang w:val="es-ES"/>
        </w:rPr>
        <w:t>:50x’</w:t>
      </w:r>
      <w:proofErr w:type="gramEnd"/>
      <w:r>
        <w:rPr>
          <w:sz w:val="24"/>
          <w:szCs w:val="20"/>
          <w:lang w:val="es-ES"/>
        </w:rPr>
        <w:t xml:space="preserve">; FR:20x’; Temp:41.2°C. Durante su estancia con crisis convulsivas con chupeteo. Se aspiran secreciones orales amarillas; se intuba al primer intento.  Durante el monitoreo con FC: 228x’. Se canaliza vía periférica y se coloca catéter venoso central subclavio. Se </w:t>
      </w:r>
      <w:proofErr w:type="spellStart"/>
      <w:r>
        <w:rPr>
          <w:sz w:val="24"/>
          <w:szCs w:val="20"/>
          <w:lang w:val="es-ES"/>
        </w:rPr>
        <w:t>administan</w:t>
      </w:r>
      <w:proofErr w:type="spellEnd"/>
      <w:r>
        <w:rPr>
          <w:sz w:val="24"/>
          <w:szCs w:val="20"/>
          <w:lang w:val="es-ES"/>
        </w:rPr>
        <w:t xml:space="preserve"> 3 dosis de adenosina sin lograr revertir taquicardia. Se pasa bolo de </w:t>
      </w:r>
      <w:proofErr w:type="spellStart"/>
      <w:r>
        <w:rPr>
          <w:sz w:val="24"/>
          <w:szCs w:val="20"/>
          <w:lang w:val="es-ES"/>
        </w:rPr>
        <w:t>amiodarona</w:t>
      </w:r>
      <w:proofErr w:type="spellEnd"/>
      <w:r>
        <w:rPr>
          <w:sz w:val="24"/>
          <w:szCs w:val="20"/>
          <w:lang w:val="es-ES"/>
        </w:rPr>
        <w:t xml:space="preserve"> presentando FC de 200 y se inicia infusión de </w:t>
      </w:r>
      <w:proofErr w:type="spellStart"/>
      <w:r>
        <w:rPr>
          <w:sz w:val="24"/>
          <w:szCs w:val="20"/>
          <w:lang w:val="es-ES"/>
        </w:rPr>
        <w:t>amiodarona</w:t>
      </w:r>
      <w:proofErr w:type="spellEnd"/>
      <w:r>
        <w:rPr>
          <w:sz w:val="24"/>
          <w:szCs w:val="20"/>
          <w:lang w:val="es-ES"/>
        </w:rPr>
        <w:t>, manteniéndose FC fluctuante. Se pasaron 3 cargas de cristaloide a 20mlkg y se observa con acidosis metabólica descompensada</w:t>
      </w:r>
      <w:r w:rsidR="00B83ACB">
        <w:rPr>
          <w:sz w:val="24"/>
          <w:szCs w:val="20"/>
          <w:lang w:val="es-ES"/>
        </w:rPr>
        <w:t xml:space="preserve">. Se coloca sonda urinaria, sin obtener diuresis. A las 18:20 horas presenta bradicardia menor a 60x’. </w:t>
      </w:r>
      <w:proofErr w:type="gramStart"/>
      <w:r w:rsidR="00B83ACB">
        <w:rPr>
          <w:sz w:val="24"/>
          <w:szCs w:val="20"/>
          <w:lang w:val="es-ES"/>
        </w:rPr>
        <w:t>se</w:t>
      </w:r>
      <w:proofErr w:type="gramEnd"/>
      <w:r w:rsidR="00B83ACB">
        <w:rPr>
          <w:sz w:val="24"/>
          <w:szCs w:val="20"/>
          <w:lang w:val="es-ES"/>
        </w:rPr>
        <w:t xml:space="preserve"> inicia RCP con administración de 3 bolos de adrenalina y atropina, bicarbonato de sodio y </w:t>
      </w:r>
      <w:proofErr w:type="spellStart"/>
      <w:r w:rsidR="00B83ACB">
        <w:rPr>
          <w:sz w:val="24"/>
          <w:szCs w:val="20"/>
          <w:lang w:val="es-ES"/>
        </w:rPr>
        <w:t>gluconato</w:t>
      </w:r>
      <w:proofErr w:type="spellEnd"/>
      <w:r w:rsidR="00B83ACB">
        <w:rPr>
          <w:sz w:val="24"/>
          <w:szCs w:val="20"/>
          <w:lang w:val="es-ES"/>
        </w:rPr>
        <w:t xml:space="preserve"> de calcio, revirtiendo. Se coloca ventilación mecánica. Presenta sangrado fresco a través de cánula endotraqueal. Se transfunde plasma fresco y se inicia manejo con aminas (</w:t>
      </w:r>
      <w:proofErr w:type="spellStart"/>
      <w:r w:rsidR="00B83ACB">
        <w:rPr>
          <w:sz w:val="24"/>
          <w:szCs w:val="20"/>
          <w:lang w:val="es-ES"/>
        </w:rPr>
        <w:t>dobutamina</w:t>
      </w:r>
      <w:proofErr w:type="spellEnd"/>
      <w:r w:rsidR="00B83ACB">
        <w:rPr>
          <w:sz w:val="24"/>
          <w:szCs w:val="20"/>
          <w:lang w:val="es-ES"/>
        </w:rPr>
        <w:t xml:space="preserve"> y norepinefrina). A las 19:52 presenta paro cardiorrespiratorio irreversible a maniobras, registrándose hora de muerte a las 20:04 horas</w:t>
      </w:r>
      <w:r w:rsidR="00C0271A">
        <w:rPr>
          <w:sz w:val="24"/>
          <w:szCs w:val="20"/>
          <w:lang w:val="es-ES"/>
        </w:rPr>
        <w:t xml:space="preserve">. </w:t>
      </w:r>
    </w:p>
    <w:p w:rsidR="00C0271A" w:rsidRDefault="00C0271A" w:rsidP="00600A63">
      <w:pPr>
        <w:pStyle w:val="Sinespaciado"/>
        <w:ind w:firstLine="708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BH con Hb</w:t>
      </w:r>
      <w:proofErr w:type="gramStart"/>
      <w:r>
        <w:rPr>
          <w:sz w:val="24"/>
          <w:szCs w:val="20"/>
          <w:lang w:val="es-ES"/>
        </w:rPr>
        <w:t>:9.3</w:t>
      </w:r>
      <w:proofErr w:type="gramEnd"/>
      <w:r>
        <w:rPr>
          <w:sz w:val="24"/>
          <w:szCs w:val="20"/>
          <w:lang w:val="es-ES"/>
        </w:rPr>
        <w:t xml:space="preserve">; </w:t>
      </w:r>
      <w:proofErr w:type="spellStart"/>
      <w:r>
        <w:rPr>
          <w:sz w:val="24"/>
          <w:szCs w:val="20"/>
          <w:lang w:val="es-ES"/>
        </w:rPr>
        <w:t>Hto</w:t>
      </w:r>
      <w:proofErr w:type="spellEnd"/>
      <w:r>
        <w:rPr>
          <w:sz w:val="24"/>
          <w:szCs w:val="20"/>
          <w:lang w:val="es-ES"/>
        </w:rPr>
        <w:t>: 31.5; 285,000 plaquetas; 12,300 leucocitos; 46.5% neutrófilos; 36.5% linfocitos; 11.6% monocitos; Cl: 113; Glucosa:100mg%; PCR negativa</w:t>
      </w: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Elaboró: Dra. Ana María González Ortiz</w:t>
      </w:r>
    </w:p>
    <w:p w:rsidR="009A2C36" w:rsidRDefault="00906783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16/02/2017</w:t>
      </w:r>
    </w:p>
    <w:p w:rsidR="009A2C36" w:rsidRPr="003B2013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bookmarkStart w:id="0" w:name="_GoBack"/>
      <w:bookmarkEnd w:id="0"/>
    </w:p>
    <w:p w:rsidR="00E0424C" w:rsidRDefault="00E0424C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</w:t>
      </w:r>
    </w:p>
    <w:p w:rsidR="003F3262" w:rsidRPr="00F9741E" w:rsidRDefault="00CE06C3" w:rsidP="003C6ACD">
      <w:pPr>
        <w:pStyle w:val="Sinespaciado"/>
        <w:jc w:val="both"/>
        <w:rPr>
          <w:sz w:val="24"/>
          <w:szCs w:val="20"/>
          <w:lang w:val="es-ES"/>
        </w:rPr>
      </w:pPr>
      <w:r w:rsidRPr="00F9741E">
        <w:rPr>
          <w:sz w:val="24"/>
          <w:szCs w:val="20"/>
          <w:lang w:val="es-ES"/>
        </w:rPr>
        <w:t xml:space="preserve"> 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E6CAF"/>
    <w:rsid w:val="00194709"/>
    <w:rsid w:val="00221A18"/>
    <w:rsid w:val="002D17FD"/>
    <w:rsid w:val="00344F5E"/>
    <w:rsid w:val="003B2013"/>
    <w:rsid w:val="003C6ACD"/>
    <w:rsid w:val="003D74B2"/>
    <w:rsid w:val="003F3262"/>
    <w:rsid w:val="004162E8"/>
    <w:rsid w:val="00487018"/>
    <w:rsid w:val="004B711E"/>
    <w:rsid w:val="00503A55"/>
    <w:rsid w:val="00600A63"/>
    <w:rsid w:val="00654059"/>
    <w:rsid w:val="00691988"/>
    <w:rsid w:val="006A1A10"/>
    <w:rsid w:val="00906783"/>
    <w:rsid w:val="00943E6C"/>
    <w:rsid w:val="00972753"/>
    <w:rsid w:val="009A2C36"/>
    <w:rsid w:val="009B1998"/>
    <w:rsid w:val="00A24843"/>
    <w:rsid w:val="00A91622"/>
    <w:rsid w:val="00AE25E3"/>
    <w:rsid w:val="00AF0B13"/>
    <w:rsid w:val="00B83ACB"/>
    <w:rsid w:val="00BF31C4"/>
    <w:rsid w:val="00C0271A"/>
    <w:rsid w:val="00C921F0"/>
    <w:rsid w:val="00CB5420"/>
    <w:rsid w:val="00CE023D"/>
    <w:rsid w:val="00CE06C3"/>
    <w:rsid w:val="00D852D4"/>
    <w:rsid w:val="00DB1A9E"/>
    <w:rsid w:val="00E0424C"/>
    <w:rsid w:val="00E05B3D"/>
    <w:rsid w:val="00E80D2C"/>
    <w:rsid w:val="00F1581F"/>
    <w:rsid w:val="00F9741E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4</cp:revision>
  <dcterms:created xsi:type="dcterms:W3CDTF">2017-02-16T17:49:00Z</dcterms:created>
  <dcterms:modified xsi:type="dcterms:W3CDTF">2017-02-16T17:51:00Z</dcterms:modified>
</cp:coreProperties>
</file>