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1D" w:rsidRDefault="000B401D"/>
    <w:p w:rsidR="000B401D" w:rsidRPr="000B401D" w:rsidRDefault="000B401D" w:rsidP="000B401D">
      <w:pPr>
        <w:pStyle w:val="Ttulo1"/>
        <w:jc w:val="right"/>
        <w:rPr>
          <w:u w:val="single"/>
        </w:rPr>
      </w:pPr>
      <w:r w:rsidRPr="000B401D">
        <w:rPr>
          <w:u w:val="single"/>
        </w:rPr>
        <w:t>HOSPITAL GENELAL DE ZONA No.50 IMSS</w:t>
      </w:r>
    </w:p>
    <w:p w:rsidR="000B401D" w:rsidRDefault="000B401D" w:rsidP="000B401D">
      <w:pPr>
        <w:spacing w:after="0"/>
        <w:jc w:val="both"/>
      </w:pPr>
    </w:p>
    <w:p w:rsidR="000B401D" w:rsidRDefault="000B401D" w:rsidP="000B401D">
      <w:pPr>
        <w:spacing w:after="0"/>
        <w:jc w:val="both"/>
        <w:sectPr w:rsidR="000B401D" w:rsidSect="000B401D">
          <w:pgSz w:w="12240" w:h="15840"/>
          <w:pgMar w:top="567" w:right="1701" w:bottom="1417" w:left="1701" w:header="708" w:footer="708" w:gutter="0"/>
          <w:cols w:space="708"/>
          <w:docGrid w:linePitch="360"/>
        </w:sectPr>
      </w:pPr>
    </w:p>
    <w:p w:rsidR="000B401D" w:rsidRDefault="000B401D" w:rsidP="000B401D">
      <w:pPr>
        <w:spacing w:after="0"/>
        <w:jc w:val="both"/>
      </w:pPr>
      <w:r w:rsidRPr="000B401D">
        <w:rPr>
          <w:b/>
        </w:rPr>
        <w:lastRenderedPageBreak/>
        <w:t>Nombre</w:t>
      </w:r>
      <w:proofErr w:type="gramStart"/>
      <w:r>
        <w:t>:  Saúl</w:t>
      </w:r>
      <w:proofErr w:type="gramEnd"/>
      <w:r>
        <w:t xml:space="preserve"> García Reyes </w:t>
      </w:r>
    </w:p>
    <w:p w:rsidR="000B401D" w:rsidRDefault="000B401D" w:rsidP="000B401D">
      <w:pPr>
        <w:spacing w:after="0"/>
        <w:jc w:val="both"/>
      </w:pPr>
      <w:r w:rsidRPr="000B401D">
        <w:rPr>
          <w:b/>
        </w:rPr>
        <w:t>Edad</w:t>
      </w:r>
      <w:r>
        <w:t>:        65 años</w:t>
      </w:r>
    </w:p>
    <w:p w:rsidR="000B401D" w:rsidRDefault="000B401D" w:rsidP="000B401D">
      <w:pPr>
        <w:spacing w:after="0"/>
        <w:jc w:val="both"/>
      </w:pPr>
      <w:r w:rsidRPr="000B401D">
        <w:rPr>
          <w:b/>
        </w:rPr>
        <w:t>Sexo</w:t>
      </w:r>
      <w:r>
        <w:t>:        Masculino</w:t>
      </w:r>
    </w:p>
    <w:p w:rsidR="000B401D" w:rsidRDefault="000B401D" w:rsidP="000B401D">
      <w:pPr>
        <w:spacing w:after="0"/>
        <w:jc w:val="both"/>
      </w:pPr>
      <w:r w:rsidRPr="000B401D">
        <w:rPr>
          <w:b/>
        </w:rPr>
        <w:lastRenderedPageBreak/>
        <w:t>Folio</w:t>
      </w:r>
      <w:r>
        <w:t>:                       170852257</w:t>
      </w:r>
    </w:p>
    <w:p w:rsidR="000B401D" w:rsidRDefault="000B401D" w:rsidP="000B401D">
      <w:pPr>
        <w:spacing w:after="0"/>
        <w:jc w:val="both"/>
      </w:pPr>
      <w:r w:rsidRPr="000B401D">
        <w:rPr>
          <w:b/>
        </w:rPr>
        <w:t>Fecha Defunción</w:t>
      </w:r>
      <w:r>
        <w:t>: 09/02/17</w:t>
      </w:r>
    </w:p>
    <w:p w:rsidR="000B401D" w:rsidRDefault="000B401D" w:rsidP="000B401D">
      <w:pPr>
        <w:jc w:val="both"/>
        <w:sectPr w:rsidR="000B401D" w:rsidSect="000B401D">
          <w:type w:val="continuous"/>
          <w:pgSz w:w="12240" w:h="15840"/>
          <w:pgMar w:top="567" w:right="1701" w:bottom="1417" w:left="1701" w:header="708" w:footer="708" w:gutter="0"/>
          <w:cols w:num="2" w:space="708"/>
          <w:docGrid w:linePitch="360"/>
        </w:sectPr>
      </w:pPr>
    </w:p>
    <w:p w:rsidR="000B401D" w:rsidRDefault="000B401D" w:rsidP="000B401D">
      <w:pPr>
        <w:jc w:val="both"/>
      </w:pPr>
      <w:bookmarkStart w:id="0" w:name="_GoBack"/>
      <w:bookmarkEnd w:id="0"/>
    </w:p>
    <w:p w:rsidR="00E35951" w:rsidRDefault="00C12377" w:rsidP="000B401D">
      <w:pPr>
        <w:spacing w:after="120"/>
        <w:jc w:val="both"/>
      </w:pPr>
      <w:r>
        <w:t xml:space="preserve">Paciente masculino de 65 años de edad, </w:t>
      </w:r>
      <w:r w:rsidR="000B401D">
        <w:t xml:space="preserve">con antecedente de hipertrofia prostática benigna de 2 años de evolución manejado con </w:t>
      </w:r>
      <w:proofErr w:type="spellStart"/>
      <w:r w:rsidR="000B401D">
        <w:t>tamsulosina</w:t>
      </w:r>
      <w:proofErr w:type="spellEnd"/>
      <w:r w:rsidR="000B401D">
        <w:t xml:space="preserve"> y </w:t>
      </w:r>
      <w:proofErr w:type="spellStart"/>
      <w:r w:rsidR="000B401D">
        <w:t>finasteride</w:t>
      </w:r>
      <w:proofErr w:type="spellEnd"/>
      <w:r w:rsidR="000B401D">
        <w:t>, Tuberculosis meníngea diagnosticada en Diciembre 2016.</w:t>
      </w:r>
    </w:p>
    <w:p w:rsidR="000B401D" w:rsidRDefault="000B401D" w:rsidP="000B401D">
      <w:pPr>
        <w:spacing w:after="120"/>
        <w:jc w:val="both"/>
      </w:pPr>
      <w:r>
        <w:t xml:space="preserve">Familiar refirió iniciar su padecimiento hace tres meses con presencia de astenia y adinamia, ataque al estado general, agregándose posteriormente fiebre de 40 grados Centígrados de predominio matutino y nocturno, ultimo internamiento en esta unidad por pérdida de peso no cuantificada y síndrome febril en estudio, egresando el 23/11/16, diagnosticando posteriormente como proceso </w:t>
      </w:r>
      <w:proofErr w:type="spellStart"/>
      <w:r>
        <w:t>neuro</w:t>
      </w:r>
      <w:proofErr w:type="spellEnd"/>
      <w:r>
        <w:t xml:space="preserve"> infeccioso manejado, reportando </w:t>
      </w:r>
      <w:proofErr w:type="spellStart"/>
      <w:r>
        <w:t>Micobacterium</w:t>
      </w:r>
      <w:proofErr w:type="spellEnd"/>
      <w:r>
        <w:t xml:space="preserve"> </w:t>
      </w:r>
      <w:proofErr w:type="spellStart"/>
      <w:r>
        <w:t>tubeculosis</w:t>
      </w:r>
      <w:proofErr w:type="spellEnd"/>
      <w:r>
        <w:t xml:space="preserve"> positivo en cultivo, secundariamente presentó postración a cama con persistencia de fiebre, malestar general, cefalea </w:t>
      </w:r>
      <w:proofErr w:type="spellStart"/>
      <w:r>
        <w:t>holocraneana</w:t>
      </w:r>
      <w:proofErr w:type="spellEnd"/>
      <w:r>
        <w:t>, acudiendo el 05/12/16 a urgencias de esta unidad por presentar 3 días de evolución con incapacidad para la deglución, afasia y pérdida de fuerza muscular en extremidades inferiores.</w:t>
      </w:r>
    </w:p>
    <w:p w:rsidR="000B401D" w:rsidRDefault="000B401D" w:rsidP="000B401D">
      <w:pPr>
        <w:spacing w:after="120"/>
        <w:jc w:val="both"/>
      </w:pPr>
      <w:r>
        <w:t xml:space="preserve">A su ingreso se encontró al paciente en malas condiciones generales, con deterioro neurológico, mal manejo de secreciones y datos de lesión aguda renal AKIN III, encontrándose reactivo, consciente, con presencia de afasia motora, obedeciendo órdenes sencillas, pupilas de 3mm </w:t>
      </w:r>
      <w:proofErr w:type="spellStart"/>
      <w:r>
        <w:t>isocóricas</w:t>
      </w:r>
      <w:proofErr w:type="spellEnd"/>
      <w:r>
        <w:t xml:space="preserve"> </w:t>
      </w:r>
      <w:proofErr w:type="spellStart"/>
      <w:r>
        <w:t>normorreflecticas</w:t>
      </w:r>
      <w:proofErr w:type="spellEnd"/>
      <w:r>
        <w:t xml:space="preserve">, con </w:t>
      </w:r>
      <w:proofErr w:type="spellStart"/>
      <w:r>
        <w:t>kering</w:t>
      </w:r>
      <w:proofErr w:type="spellEnd"/>
      <w:r>
        <w:t xml:space="preserve"> positivo, mal estado de hidratación, sin ingurgitación yugular, ruidos cardiacos rítmicos de adecuada intensidad, ruidos respiratorios con adecuada entrada y salida de aire, saturando al 94% con FiO2 21%, abdomen con </w:t>
      </w:r>
      <w:proofErr w:type="spellStart"/>
      <w:r>
        <w:t>peristálsis</w:t>
      </w:r>
      <w:proofErr w:type="spellEnd"/>
      <w:r>
        <w:t xml:space="preserve"> presente con presencia de globo vesical, doloroso a la palpación, sin datos de irritación peritoneal, extremidades con fuerza 5/5 en superiores y 0/5 en inferiores, sensibilidad conservada, </w:t>
      </w:r>
      <w:proofErr w:type="spellStart"/>
      <w:r>
        <w:t>hiporreflecticas</w:t>
      </w:r>
      <w:proofErr w:type="spellEnd"/>
      <w:r>
        <w:t xml:space="preserve">, adecuado llenado capilar. Se inició manejo intensivo con </w:t>
      </w:r>
      <w:proofErr w:type="spellStart"/>
      <w:r>
        <w:t>Dotbal</w:t>
      </w:r>
      <w:proofErr w:type="spellEnd"/>
      <w:r>
        <w:t xml:space="preserve"> y vigilancia hemodinámica durante su internamiento, presentando neumonía intrahospitalaria la cuál remitió ante tratamiento antibiótico, requirió manejo suplementario de oxígeno durante 4 semanas, progresando de manera exitosa, requirió manejo con hidratación parenteral, reposición hidroelectrolítica y monitoreo de la función renal, requiriendo manejo con diurético durante 4 semanas, evolucionando con secuelas neurológicas secundarias a tuberculosis meníngea, </w:t>
      </w:r>
      <w:proofErr w:type="spellStart"/>
      <w:r>
        <w:t>hiporreactivo</w:t>
      </w:r>
      <w:proofErr w:type="spellEnd"/>
      <w:r>
        <w:t xml:space="preserve">, </w:t>
      </w:r>
      <w:proofErr w:type="spellStart"/>
      <w:r>
        <w:t>aplejico</w:t>
      </w:r>
      <w:proofErr w:type="spellEnd"/>
      <w:r>
        <w:t xml:space="preserve">, sin datos de focalización, pupilas </w:t>
      </w:r>
      <w:proofErr w:type="spellStart"/>
      <w:r>
        <w:t>isocoricas</w:t>
      </w:r>
      <w:proofErr w:type="spellEnd"/>
      <w:r>
        <w:t xml:space="preserve"> </w:t>
      </w:r>
      <w:proofErr w:type="spellStart"/>
      <w:r>
        <w:t>normoreflecticas</w:t>
      </w:r>
      <w:proofErr w:type="spellEnd"/>
      <w:r>
        <w:t xml:space="preserve">, reflejo </w:t>
      </w:r>
      <w:proofErr w:type="spellStart"/>
      <w:r>
        <w:t>fotomotor</w:t>
      </w:r>
      <w:proofErr w:type="spellEnd"/>
      <w:r>
        <w:t xml:space="preserve"> y consensual presentes,  adecuada coloración de piel y tegumentos, tórax simétrico con adecuada mecánica de </w:t>
      </w:r>
      <w:proofErr w:type="spellStart"/>
      <w:r>
        <w:t>amplexión</w:t>
      </w:r>
      <w:proofErr w:type="spellEnd"/>
      <w:r>
        <w:t xml:space="preserve"> y </w:t>
      </w:r>
      <w:proofErr w:type="spellStart"/>
      <w:r>
        <w:t>amplexación</w:t>
      </w:r>
      <w:proofErr w:type="spellEnd"/>
      <w:r>
        <w:t xml:space="preserve">, campos pulmonares con adecuada entrada y salida de aire, sin presencia de estertores y sibilancias, sin integrarse síndrome </w:t>
      </w:r>
      <w:proofErr w:type="spellStart"/>
      <w:r>
        <w:t>pleuropulmonar</w:t>
      </w:r>
      <w:proofErr w:type="spellEnd"/>
      <w:r>
        <w:t xml:space="preserve">, abdomen blando, </w:t>
      </w:r>
      <w:proofErr w:type="spellStart"/>
      <w:r>
        <w:t>depresible</w:t>
      </w:r>
      <w:proofErr w:type="spellEnd"/>
      <w:r>
        <w:t xml:space="preserve">, con presencia de sonda de gastrostomía, sin datos de infección local, peristaltismo en adecuado tono e intensidad, sin cambios de coloración, con presencia de úlcera sacra por presión, sin datos de infección local, en fase de cicatrización, extremidades funcionales e integras, espásticas con hipotrofia muscular generalizada, </w:t>
      </w:r>
      <w:proofErr w:type="spellStart"/>
      <w:r>
        <w:t>ROT´s</w:t>
      </w:r>
      <w:proofErr w:type="spellEnd"/>
      <w:r>
        <w:t xml:space="preserve"> ++/++++, con pobre respuesta </w:t>
      </w:r>
      <w:r>
        <w:lastRenderedPageBreak/>
        <w:t>plantar. Se decidió su egreso el 23/01/17 encontrándose en óptimas condiciones para su diagnóstico de base, paraclínicos sin alteraciones. Con evolución tórpida y datos de falla orgánica múltiple muere en su domicilio el 09/02/17, se dictaminó hora de defunción a las 14:20 horas.</w:t>
      </w:r>
    </w:p>
    <w:p w:rsidR="000B401D" w:rsidRDefault="000B401D" w:rsidP="000B401D">
      <w:pPr>
        <w:spacing w:after="120"/>
        <w:jc w:val="both"/>
      </w:pPr>
    </w:p>
    <w:p w:rsidR="000B401D" w:rsidRDefault="000B401D" w:rsidP="000B401D">
      <w:pPr>
        <w:spacing w:after="120"/>
        <w:jc w:val="both"/>
      </w:pPr>
    </w:p>
    <w:p w:rsidR="000B401D" w:rsidRPr="000B401D" w:rsidRDefault="000B401D" w:rsidP="000B401D">
      <w:pPr>
        <w:spacing w:after="120"/>
        <w:jc w:val="both"/>
        <w:rPr>
          <w:b/>
        </w:rPr>
      </w:pPr>
      <w:r w:rsidRPr="000B401D">
        <w:rPr>
          <w:b/>
        </w:rPr>
        <w:t>Diagnósticos según Certificado de Defunción:</w:t>
      </w:r>
    </w:p>
    <w:p w:rsidR="000B401D" w:rsidRDefault="000B401D" w:rsidP="000B401D">
      <w:pPr>
        <w:spacing w:after="120"/>
        <w:jc w:val="both"/>
      </w:pPr>
      <w:r>
        <w:t>Desequilibrio Hidroelectrolítico</w:t>
      </w:r>
      <w:r>
        <w:tab/>
        <w:t>(E878)</w:t>
      </w:r>
    </w:p>
    <w:p w:rsidR="000B401D" w:rsidRDefault="000B401D" w:rsidP="000B401D">
      <w:pPr>
        <w:spacing w:after="120"/>
        <w:jc w:val="both"/>
      </w:pPr>
      <w:r>
        <w:t>Meningitis Tuberculosa</w:t>
      </w:r>
      <w:r>
        <w:tab/>
        <w:t xml:space="preserve">     (A170)</w:t>
      </w:r>
    </w:p>
    <w:p w:rsidR="000B401D" w:rsidRPr="000B401D" w:rsidRDefault="000B401D" w:rsidP="000B401D">
      <w:pPr>
        <w:spacing w:after="120"/>
        <w:jc w:val="right"/>
        <w:rPr>
          <w:b/>
        </w:rPr>
      </w:pPr>
      <w:r w:rsidRPr="000B401D">
        <w:rPr>
          <w:b/>
        </w:rPr>
        <w:t xml:space="preserve">Dr. Erik </w:t>
      </w:r>
      <w:proofErr w:type="spellStart"/>
      <w:r w:rsidRPr="000B401D">
        <w:rPr>
          <w:b/>
        </w:rPr>
        <w:t>Nuñez</w:t>
      </w:r>
      <w:proofErr w:type="spellEnd"/>
      <w:r w:rsidRPr="000B401D">
        <w:rPr>
          <w:b/>
        </w:rPr>
        <w:t xml:space="preserve"> Becerra</w:t>
      </w:r>
    </w:p>
    <w:p w:rsidR="000B401D" w:rsidRPr="000B401D" w:rsidRDefault="000B401D" w:rsidP="000B401D">
      <w:pPr>
        <w:spacing w:after="120"/>
        <w:jc w:val="right"/>
        <w:rPr>
          <w:b/>
        </w:rPr>
      </w:pPr>
      <w:r w:rsidRPr="000B401D">
        <w:rPr>
          <w:b/>
        </w:rPr>
        <w:t>Epidemiología</w:t>
      </w:r>
    </w:p>
    <w:sectPr w:rsidR="000B401D" w:rsidRPr="000B401D" w:rsidSect="000B401D">
      <w:type w:val="continuous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77"/>
    <w:rsid w:val="000B401D"/>
    <w:rsid w:val="00C12377"/>
    <w:rsid w:val="00E3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2017-02-20T15:35:00Z</dcterms:created>
  <dcterms:modified xsi:type="dcterms:W3CDTF">2017-02-20T19:58:00Z</dcterms:modified>
</cp:coreProperties>
</file>