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5C1" w:rsidRDefault="00C2361F">
      <w:r>
        <w:t xml:space="preserve">Loredo Ortiz Anselmo </w:t>
      </w:r>
    </w:p>
    <w:p w:rsidR="00C2361F" w:rsidRDefault="00C2361F" w:rsidP="00C2361F">
      <w:pPr>
        <w:jc w:val="both"/>
      </w:pPr>
      <w:r w:rsidRPr="00C2361F">
        <w:t xml:space="preserve">Masculino de 54 años con antecedente de hernia de disco L3-L4 por lo que fue intervenido quirúrgicamente el 20 de julio 2018, el 20 agosto 2018 sometido a lavado quirúrgico por infección y gasto de LCR y el 7 de noviembre colocación de parche en dura madre por fistula lumbar de líquido cefalorraquídeo en medio privado (Clínica del Parque). Desde la primer cirugía perdida ponderal de aproximadamente 25 kg,  tos productiva y fiebre no registrada termométricamente sin predominio de horario. El 11 de noviembre 2018 con desorientación, disartria, astenia, adinamia, debilidad de miembros pélvicos por lo que acude nuevamente a la misma clínica en donde por sospecha de neuroinfección inician Vancomicina y esteroides, dado de alta el 13 de noviembre por mejoría clínica; el 14 de noviembre se agrega desorientación, rigidez de miembros pélvicos y cefalea  por lo que acude al HGZ 50. A su ingreso el 14 de noviembre clínicamente en malas condiciones generales, </w:t>
      </w:r>
      <w:proofErr w:type="spellStart"/>
      <w:r w:rsidRPr="00C2361F">
        <w:t>afebril</w:t>
      </w:r>
      <w:proofErr w:type="spellEnd"/>
      <w:r w:rsidRPr="00C2361F">
        <w:t>, palidez de tegumentos, regular estado de hidratación, hipoactivo, tendencia a la somnolencia, cardiopulmonar  y abdomen sin compromiso, región lumbar con herida quirúrgica de aproximadamente 10 cm en proceso de cicatrización, dolor a la palpación, con secreción escasa, miembros pélvicos hipotroficos; durante su estancia hospitalaria le agregan doble esquema antimicrobiano y antimicótico; le realizaron tac de tórax simple con presencia de patrón miliar en ambos campos pulmonares sugiriendo enfermedad granulomatosa probablemente fimica, sin descartar enfermedad metastasica con ese mismo patrón, se realizó punción lumbar el 21 de noviembre y se envió muestra a la jurisdicción sanitaria para PCR y cultivo para descartar tuberculosis meníngea, (citoquimico con proteinorraquia, hipoglucorraquia), paciente con evolución tórpida, poca aceptación a la vía oral por lo que se le coloca sonda nasogástrica para inicio de prueba terapéutica con antifimico fase intensiva, sin embargo, el paciente se la quitó.  El 22 de noviembre presenta paro cardiorrespiratorio iniciando maniobras de reanimación avanzadas y manejo avanzado de la vía aérea, sin lograr revertir. De acuerdo a la investigación epidemiológica se confirma MENINGITIS como causa básica, sin embargo aún en espera de resultados por parte del LESP para confirmar o descartar tuberculosis meníngea</w:t>
      </w:r>
      <w:r>
        <w:t>.</w:t>
      </w:r>
    </w:p>
    <w:p w:rsidR="00C2361F" w:rsidRDefault="00C2361F" w:rsidP="00C2361F">
      <w:pPr>
        <w:jc w:val="both"/>
      </w:pPr>
      <w:bookmarkStart w:id="0" w:name="_GoBack"/>
      <w:bookmarkEnd w:id="0"/>
    </w:p>
    <w:sectPr w:rsidR="00C236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61F"/>
    <w:rsid w:val="00C2361F"/>
    <w:rsid w:val="00D555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1993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siceh14.hgz01599</dc:creator>
  <cp:lastModifiedBy>siceh14.hgz01599</cp:lastModifiedBy>
  <cp:revision>1</cp:revision>
  <dcterms:created xsi:type="dcterms:W3CDTF">2018-11-23T18:44:00Z</dcterms:created>
  <dcterms:modified xsi:type="dcterms:W3CDTF">2018-11-23T18:46:00Z</dcterms:modified>
</cp:coreProperties>
</file>