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130C" w:rsidRPr="002D78B6" w:rsidRDefault="00BF74DD" w:rsidP="00670FE7">
      <w:pPr>
        <w:jc w:val="both"/>
        <w:rPr>
          <w:b/>
        </w:rPr>
      </w:pPr>
      <w:r w:rsidRPr="002D78B6">
        <w:rPr>
          <w:b/>
        </w:rPr>
        <w:t xml:space="preserve">RESUMEN CLINICO. </w:t>
      </w:r>
    </w:p>
    <w:p w:rsidR="00BF74DD" w:rsidRPr="002D78B6" w:rsidRDefault="00BF74DD" w:rsidP="00670FE7">
      <w:pPr>
        <w:jc w:val="both"/>
        <w:rPr>
          <w:b/>
        </w:rPr>
      </w:pPr>
      <w:r w:rsidRPr="002D78B6">
        <w:rPr>
          <w:b/>
        </w:rPr>
        <w:t xml:space="preserve">HO PERLA ALEJANDRA SALAZAR </w:t>
      </w:r>
      <w:proofErr w:type="spellStart"/>
      <w:r w:rsidRPr="002D78B6">
        <w:rPr>
          <w:b/>
        </w:rPr>
        <w:t>SALAZAR</w:t>
      </w:r>
      <w:proofErr w:type="spellEnd"/>
      <w:r w:rsidRPr="002D78B6">
        <w:rPr>
          <w:b/>
        </w:rPr>
        <w:t xml:space="preserve">  (LUIS TADEO GARCIA SALAZAR)</w:t>
      </w:r>
    </w:p>
    <w:p w:rsidR="00BF74DD" w:rsidRDefault="00BF74DD" w:rsidP="00670FE7">
      <w:pPr>
        <w:jc w:val="both"/>
      </w:pPr>
      <w:r>
        <w:t xml:space="preserve">Paciente masculino de 3 meses y 3 </w:t>
      </w:r>
      <w:proofErr w:type="spellStart"/>
      <w:r>
        <w:t>dias</w:t>
      </w:r>
      <w:proofErr w:type="spellEnd"/>
      <w:r>
        <w:t xml:space="preserve"> de vida, hijo de madre </w:t>
      </w:r>
      <w:proofErr w:type="spellStart"/>
      <w:r>
        <w:t>preeclámptica</w:t>
      </w:r>
      <w:proofErr w:type="spellEnd"/>
      <w:r>
        <w:t xml:space="preserve"> con control prenatal de este embarazo en 4 ocasiones a partir del primer trimestre, </w:t>
      </w:r>
      <w:r w:rsidR="006B4B79">
        <w:t xml:space="preserve">producto de la gesta II, con ruptura de membranas </w:t>
      </w:r>
      <w:proofErr w:type="spellStart"/>
      <w:r w:rsidR="006B4B79">
        <w:t>transquirúrgicas</w:t>
      </w:r>
      <w:proofErr w:type="spellEnd"/>
      <w:r w:rsidR="006B4B79">
        <w:t xml:space="preserve">, </w:t>
      </w:r>
      <w:r>
        <w:t xml:space="preserve"> obtenido vía abdominal el 26/06/2019</w:t>
      </w:r>
      <w:r w:rsidR="006B4B79">
        <w:t xml:space="preserve"> a las  17:05 </w:t>
      </w:r>
      <w:proofErr w:type="spellStart"/>
      <w:r w:rsidR="006B4B79">
        <w:t>hrs</w:t>
      </w:r>
      <w:proofErr w:type="spellEnd"/>
      <w:r>
        <w:t xml:space="preserve"> por sufrimiento fetal agudo y</w:t>
      </w:r>
      <w:r w:rsidR="006B4B79">
        <w:t xml:space="preserve">  madre con </w:t>
      </w:r>
      <w:proofErr w:type="spellStart"/>
      <w:r w:rsidR="006B4B79">
        <w:t>preeclampsia</w:t>
      </w:r>
      <w:proofErr w:type="spellEnd"/>
      <w:r w:rsidR="006B4B79">
        <w:t xml:space="preserve"> severa; de 30.2 semanas de gestación por </w:t>
      </w:r>
      <w:proofErr w:type="spellStart"/>
      <w:r w:rsidR="006B4B79">
        <w:t>capurro</w:t>
      </w:r>
      <w:proofErr w:type="spellEnd"/>
      <w:r w:rsidR="006B4B79">
        <w:t xml:space="preserve">, </w:t>
      </w:r>
      <w:r w:rsidR="002D78B6">
        <w:t xml:space="preserve"> con peso 1050 gr, talla 36cms.</w:t>
      </w:r>
      <w:r w:rsidR="006B4B79">
        <w:t xml:space="preserve"> </w:t>
      </w:r>
      <w:r>
        <w:t xml:space="preserve"> Al nacimiento</w:t>
      </w:r>
      <w:r w:rsidR="006B4B79">
        <w:t xml:space="preserve"> presenta deterioro de intercambio de gases, ti</w:t>
      </w:r>
      <w:r w:rsidR="00670FE7">
        <w:t>raje</w:t>
      </w:r>
      <w:bookmarkStart w:id="0" w:name="_GoBack"/>
      <w:bookmarkEnd w:id="0"/>
      <w:r w:rsidR="006B4B79">
        <w:t xml:space="preserve"> y disociación </w:t>
      </w:r>
      <w:proofErr w:type="spellStart"/>
      <w:r w:rsidR="006B4B79">
        <w:t>toracoabdominal</w:t>
      </w:r>
      <w:proofErr w:type="spellEnd"/>
      <w:r w:rsidR="006B4B79">
        <w:t>, aleteo nasal y cianosis, se  realiza intubación</w:t>
      </w:r>
      <w:r>
        <w:t xml:space="preserve"> endotraqueal </w:t>
      </w:r>
      <w:r w:rsidR="006B4B79">
        <w:t xml:space="preserve"> y pasa a UCIN.</w:t>
      </w:r>
    </w:p>
    <w:p w:rsidR="006B4B79" w:rsidRDefault="006B4B79" w:rsidP="00670FE7">
      <w:pPr>
        <w:jc w:val="both"/>
      </w:pPr>
      <w:r w:rsidRPr="002D78B6">
        <w:rPr>
          <w:i/>
        </w:rPr>
        <w:t>26/06/2019-02/07/2019</w:t>
      </w:r>
      <w:r w:rsidR="007A52CB">
        <w:rPr>
          <w:i/>
        </w:rPr>
        <w:t xml:space="preserve">. </w:t>
      </w:r>
      <w:r>
        <w:t>Ingres</w:t>
      </w:r>
      <w:r w:rsidR="002D78B6">
        <w:t>a</w:t>
      </w:r>
      <w:r>
        <w:t xml:space="preserve"> a UCIN, y se diagnostica  síndrome de </w:t>
      </w:r>
      <w:proofErr w:type="spellStart"/>
      <w:r>
        <w:t>distress</w:t>
      </w:r>
      <w:proofErr w:type="spellEnd"/>
      <w:r>
        <w:t xml:space="preserve"> respiratorio secundario a enfermedad de membrana hialina tratada con una dosis de surfactante, sepsis neonatal temprana</w:t>
      </w:r>
      <w:r w:rsidR="002D78B6">
        <w:t xml:space="preserve"> en tratamiento con  ampicilina y amikacina</w:t>
      </w:r>
      <w:r>
        <w:t>, hiperbilirrubinemia multifactorial tratada, displasia de</w:t>
      </w:r>
      <w:r w:rsidR="00670FE7">
        <w:t xml:space="preserve"> columna vertebral, deformidad ó</w:t>
      </w:r>
      <w:r>
        <w:t xml:space="preserve">sea de parrilla costal, </w:t>
      </w:r>
      <w:proofErr w:type="spellStart"/>
      <w:r>
        <w:t>dextroposición</w:t>
      </w:r>
      <w:proofErr w:type="spellEnd"/>
      <w:r>
        <w:t xml:space="preserve"> cardiaca, </w:t>
      </w:r>
      <w:proofErr w:type="spellStart"/>
      <w:r>
        <w:t>criptorquídea</w:t>
      </w:r>
      <w:proofErr w:type="spellEnd"/>
      <w:r>
        <w:t xml:space="preserve"> bilateral, </w:t>
      </w:r>
      <w:proofErr w:type="spellStart"/>
      <w:r>
        <w:t>pielecta</w:t>
      </w:r>
      <w:r w:rsidR="00670FE7">
        <w:t>s</w:t>
      </w:r>
      <w:r>
        <w:t>ia</w:t>
      </w:r>
      <w:proofErr w:type="spellEnd"/>
      <w:r>
        <w:t xml:space="preserve"> moderada izquierda.</w:t>
      </w:r>
      <w:r w:rsidR="002D78B6">
        <w:t xml:space="preserve"> En CPAP  nasal</w:t>
      </w:r>
      <w:r w:rsidR="00EB1F28">
        <w:t xml:space="preserve"> con </w:t>
      </w:r>
      <w:proofErr w:type="spellStart"/>
      <w:r w:rsidR="00EB1F28">
        <w:t>Blender</w:t>
      </w:r>
      <w:proofErr w:type="spellEnd"/>
      <w:r w:rsidR="00BE602A">
        <w:t>.</w:t>
      </w:r>
    </w:p>
    <w:p w:rsidR="00BE602A" w:rsidRPr="00BE602A" w:rsidRDefault="00BE602A" w:rsidP="00670FE7">
      <w:pPr>
        <w:jc w:val="both"/>
      </w:pPr>
      <w:r w:rsidRPr="00BE602A">
        <w:rPr>
          <w:i/>
          <w:u w:val="single"/>
        </w:rPr>
        <w:t>Ultrasonido</w:t>
      </w:r>
      <w:r w:rsidRPr="00BE602A">
        <w:rPr>
          <w:i/>
        </w:rPr>
        <w:t xml:space="preserve"> </w:t>
      </w:r>
      <w:r>
        <w:t xml:space="preserve">28/06/2019.   </w:t>
      </w:r>
      <w:proofErr w:type="spellStart"/>
      <w:r w:rsidRPr="00BE602A">
        <w:rPr>
          <w:i/>
        </w:rPr>
        <w:t>Transfontanelar</w:t>
      </w:r>
      <w:proofErr w:type="spellEnd"/>
      <w:r>
        <w:t xml:space="preserve">: normal; </w:t>
      </w:r>
      <w:r w:rsidRPr="00BE602A">
        <w:rPr>
          <w:i/>
        </w:rPr>
        <w:t>Renal:</w:t>
      </w:r>
      <w:r>
        <w:t xml:space="preserve"> moderada </w:t>
      </w:r>
      <w:proofErr w:type="spellStart"/>
      <w:r>
        <w:t>pielectasia</w:t>
      </w:r>
      <w:proofErr w:type="spellEnd"/>
      <w:r>
        <w:t xml:space="preserve"> izquierda; </w:t>
      </w:r>
      <w:r w:rsidRPr="00BE602A">
        <w:rPr>
          <w:i/>
        </w:rPr>
        <w:t>Escrotal</w:t>
      </w:r>
      <w:r>
        <w:t xml:space="preserve">: sin identificación de testículos. </w:t>
      </w:r>
      <w:r w:rsidR="00EB1F28" w:rsidRPr="00BE602A">
        <w:rPr>
          <w:i/>
          <w:u w:val="single"/>
        </w:rPr>
        <w:t>Ecocardiograma</w:t>
      </w:r>
      <w:r w:rsidR="00EB1F28" w:rsidRPr="00BE602A">
        <w:rPr>
          <w:u w:val="single"/>
        </w:rPr>
        <w:t xml:space="preserve"> </w:t>
      </w:r>
      <w:r w:rsidR="00EB1F28">
        <w:t>01/07/</w:t>
      </w:r>
      <w:proofErr w:type="gramStart"/>
      <w:r w:rsidR="00EB1F28">
        <w:t xml:space="preserve">2019 </w:t>
      </w:r>
      <w:r>
        <w:t>.</w:t>
      </w:r>
      <w:proofErr w:type="gramEnd"/>
      <w:r>
        <w:t xml:space="preserve"> Dentro de límites normales para la edad. </w:t>
      </w:r>
      <w:r>
        <w:rPr>
          <w:i/>
        </w:rPr>
        <w:t xml:space="preserve">Tamiz ampliado </w:t>
      </w:r>
      <w:r>
        <w:t>02/07/</w:t>
      </w:r>
      <w:proofErr w:type="gramStart"/>
      <w:r>
        <w:t>2019  .</w:t>
      </w:r>
      <w:proofErr w:type="gramEnd"/>
    </w:p>
    <w:p w:rsidR="009C740F" w:rsidRPr="007A52CB" w:rsidRDefault="002D78B6" w:rsidP="00670FE7">
      <w:pPr>
        <w:jc w:val="both"/>
        <w:rPr>
          <w:i/>
        </w:rPr>
      </w:pPr>
      <w:r w:rsidRPr="002D78B6">
        <w:rPr>
          <w:i/>
        </w:rPr>
        <w:t xml:space="preserve">03/07/2019 – </w:t>
      </w:r>
      <w:r w:rsidR="009C740F">
        <w:rPr>
          <w:i/>
        </w:rPr>
        <w:t>10</w:t>
      </w:r>
      <w:r w:rsidRPr="002D78B6">
        <w:rPr>
          <w:i/>
        </w:rPr>
        <w:t>/07/2019</w:t>
      </w:r>
      <w:r w:rsidR="007A52CB">
        <w:rPr>
          <w:i/>
        </w:rPr>
        <w:t xml:space="preserve">. </w:t>
      </w:r>
      <w:r>
        <w:t>Se mantiene en vigilancia de estado hemodinámico, ventilatorio  y metabólico. Sin datos de respuesta inflamatoria, termina esquema de antibiótico por sepsis temprana, tolera adecuadamente incrementos enterales, con nutrición parent</w:t>
      </w:r>
      <w:r w:rsidR="00EB1F28">
        <w:t xml:space="preserve">eral </w:t>
      </w:r>
      <w:proofErr w:type="gramStart"/>
      <w:r w:rsidR="00EB1F28">
        <w:t xml:space="preserve">y manejado con </w:t>
      </w:r>
      <w:proofErr w:type="spellStart"/>
      <w:r w:rsidR="00EB1F28">
        <w:t>aminofilina</w:t>
      </w:r>
      <w:proofErr w:type="spellEnd"/>
      <w:r w:rsidR="00EB1F28">
        <w:t>;</w:t>
      </w:r>
      <w:r>
        <w:t xml:space="preserve"> con oxígeno por puntas nasales</w:t>
      </w:r>
      <w:r w:rsidR="00EB1F28">
        <w:t xml:space="preserve"> con </w:t>
      </w:r>
      <w:proofErr w:type="spellStart"/>
      <w:r w:rsidR="00EB1F28">
        <w:t>Blender</w:t>
      </w:r>
      <w:proofErr w:type="spellEnd"/>
      <w:r w:rsidR="00EB1F28">
        <w:t xml:space="preserve"> y </w:t>
      </w:r>
      <w:proofErr w:type="gramEnd"/>
      <w:r w:rsidR="00EB1F28">
        <w:t xml:space="preserve"> FiO2 40%, si</w:t>
      </w:r>
      <w:r w:rsidR="009C740F">
        <w:t>n datos de fatiga  respiratoria. Peso 1245.</w:t>
      </w:r>
    </w:p>
    <w:p w:rsidR="009C740F" w:rsidRDefault="009C740F" w:rsidP="00670FE7">
      <w:pPr>
        <w:jc w:val="both"/>
      </w:pPr>
      <w:r w:rsidRPr="004A4F4C">
        <w:rPr>
          <w:i/>
        </w:rPr>
        <w:t>11/07/2019 – 17/07/2019</w:t>
      </w:r>
      <w:r w:rsidR="007A52CB">
        <w:rPr>
          <w:i/>
        </w:rPr>
        <w:t xml:space="preserve">. </w:t>
      </w:r>
      <w:r>
        <w:t>Se pasa a sala de cuidados neonatales intermedios, continua en vigilancia  de estado hemodinámico, ventilatorio y metabólico. Sin datos de respuesta inflamatoria, con aporte hídrico enteral de 162 ml/kg/día, tolerando adecuadamente sin compromiso de asa.</w:t>
      </w:r>
      <w:r w:rsidR="004A4F4C">
        <w:t xml:space="preserve"> Dependiente de puntas nasales FiO2 40%.</w:t>
      </w:r>
      <w:r>
        <w:t xml:space="preserve"> El día 12/07/2019 resultado de tamiz ampliado se reporta como normal.  Se decide pasar a sala de crecimiento y desarrollo el día 17/07/2019.</w:t>
      </w:r>
      <w:r w:rsidR="004A4F4C">
        <w:t xml:space="preserve"> Peso 1490 gr</w:t>
      </w:r>
    </w:p>
    <w:p w:rsidR="004A4F4C" w:rsidRDefault="004A4F4C" w:rsidP="00670FE7">
      <w:pPr>
        <w:jc w:val="both"/>
      </w:pPr>
      <w:r w:rsidRPr="004A4F4C">
        <w:rPr>
          <w:i/>
        </w:rPr>
        <w:t>17/0</w:t>
      </w:r>
      <w:r>
        <w:rPr>
          <w:i/>
        </w:rPr>
        <w:t>7</w:t>
      </w:r>
      <w:r w:rsidRPr="004A4F4C">
        <w:rPr>
          <w:i/>
        </w:rPr>
        <w:t>/2019 – 18/0</w:t>
      </w:r>
      <w:r>
        <w:rPr>
          <w:i/>
        </w:rPr>
        <w:t>7</w:t>
      </w:r>
      <w:r w:rsidRPr="004A4F4C">
        <w:rPr>
          <w:i/>
        </w:rPr>
        <w:t>/2019</w:t>
      </w:r>
      <w:r w:rsidR="007A52CB">
        <w:rPr>
          <w:i/>
        </w:rPr>
        <w:t xml:space="preserve">. </w:t>
      </w:r>
      <w:r>
        <w:t>En sala de crecimiento y desarrollo tolera adecuadamente la vía oral, aún dependiente de puntas nasales, estable.</w:t>
      </w:r>
    </w:p>
    <w:p w:rsidR="004A4F4C" w:rsidRDefault="007A52CB" w:rsidP="00670FE7">
      <w:pPr>
        <w:jc w:val="both"/>
      </w:pPr>
      <w:r>
        <w:rPr>
          <w:i/>
        </w:rPr>
        <w:t>1</w:t>
      </w:r>
      <w:r w:rsidR="004A4F4C" w:rsidRPr="00E6588D">
        <w:rPr>
          <w:i/>
        </w:rPr>
        <w:t xml:space="preserve">9/07/2019 18:20 </w:t>
      </w:r>
      <w:proofErr w:type="spellStart"/>
      <w:r w:rsidR="004A4F4C" w:rsidRPr="00E6588D">
        <w:rPr>
          <w:i/>
        </w:rPr>
        <w:t>hrs</w:t>
      </w:r>
      <w:proofErr w:type="spellEnd"/>
      <w:r>
        <w:rPr>
          <w:i/>
        </w:rPr>
        <w:t xml:space="preserve">. </w:t>
      </w:r>
      <w:r w:rsidR="004A4F4C">
        <w:t xml:space="preserve">Se encuentra con insuficiencia respiratoria grave, tiro intercostal, aleteo nasal, disociación </w:t>
      </w:r>
      <w:proofErr w:type="spellStart"/>
      <w:r w:rsidR="004A4F4C">
        <w:t>toracoabdominal</w:t>
      </w:r>
      <w:proofErr w:type="spellEnd"/>
      <w:r w:rsidR="004A4F4C">
        <w:t xml:space="preserve">, edema de miembro inferior derecho, </w:t>
      </w:r>
      <w:proofErr w:type="spellStart"/>
      <w:r w:rsidR="004A4F4C">
        <w:t>clonus</w:t>
      </w:r>
      <w:proofErr w:type="spellEnd"/>
      <w:r w:rsidR="004A4F4C">
        <w:t xml:space="preserve"> </w:t>
      </w:r>
      <w:r w:rsidR="00985949">
        <w:t xml:space="preserve"> extre</w:t>
      </w:r>
      <w:r w:rsidR="004A4F4C">
        <w:t xml:space="preserve">midad inferior derecha. Pasa a UCIN donde se </w:t>
      </w:r>
      <w:proofErr w:type="gramStart"/>
      <w:r w:rsidR="004A4F4C">
        <w:t>intuba ,</w:t>
      </w:r>
      <w:proofErr w:type="gramEnd"/>
      <w:r w:rsidR="004A4F4C">
        <w:t xml:space="preserve"> presenta hiperglucemia, se deja en ayuno y se inicia cefepime y vancomicina. </w:t>
      </w:r>
    </w:p>
    <w:p w:rsidR="007A52CB" w:rsidRDefault="007A52CB" w:rsidP="00670FE7">
      <w:pPr>
        <w:jc w:val="both"/>
      </w:pPr>
    </w:p>
    <w:p w:rsidR="00E6588D" w:rsidRPr="007A52CB" w:rsidRDefault="004A4F4C" w:rsidP="00670FE7">
      <w:pPr>
        <w:jc w:val="both"/>
        <w:rPr>
          <w:i/>
        </w:rPr>
      </w:pPr>
      <w:r w:rsidRPr="00E6588D">
        <w:rPr>
          <w:i/>
        </w:rPr>
        <w:lastRenderedPageBreak/>
        <w:t>20/07/2019</w:t>
      </w:r>
      <w:r w:rsidR="007A52CB">
        <w:rPr>
          <w:i/>
        </w:rPr>
        <w:t xml:space="preserve">. </w:t>
      </w:r>
      <w:r>
        <w:t>Se agrega diagnóstico de sepsis asociada a cuidados de la salud, síndrome anémico en tratamiento, con ventilación mecánica, RX de tórax con aparen</w:t>
      </w:r>
      <w:r w:rsidR="00985949">
        <w:t>t</w:t>
      </w:r>
      <w:r>
        <w:t>e atelectasia total izquierda</w:t>
      </w:r>
      <w:r w:rsidR="00E6588D">
        <w:t>. Se transfunde  en dos ocasiones. Se toma EGO y Urocultivo.</w:t>
      </w:r>
    </w:p>
    <w:p w:rsidR="00E6588D" w:rsidRDefault="00E6588D" w:rsidP="00670FE7">
      <w:pPr>
        <w:jc w:val="both"/>
      </w:pPr>
      <w:r w:rsidRPr="00E6588D">
        <w:rPr>
          <w:i/>
        </w:rPr>
        <w:t>21/07/2019</w:t>
      </w:r>
      <w:r>
        <w:rPr>
          <w:i/>
        </w:rPr>
        <w:t>.</w:t>
      </w:r>
      <w:r w:rsidR="007A52CB">
        <w:rPr>
          <w:i/>
        </w:rPr>
        <w:t xml:space="preserve"> </w:t>
      </w:r>
      <w:r>
        <w:t xml:space="preserve">Se </w:t>
      </w:r>
      <w:proofErr w:type="spellStart"/>
      <w:r>
        <w:t>extuba</w:t>
      </w:r>
      <w:proofErr w:type="spellEnd"/>
      <w:r>
        <w:t xml:space="preserve"> y se reinicia vía oral,  en su tercer día de manejo con cefepime  y vancomicina.</w:t>
      </w:r>
      <w:r w:rsidR="00BF7132">
        <w:t xml:space="preserve"> Con diagnóstico de Displasia Broncopulmonar  severa en tratamiento.</w:t>
      </w:r>
    </w:p>
    <w:p w:rsidR="004F3AF2" w:rsidRDefault="00E6588D" w:rsidP="00670FE7">
      <w:pPr>
        <w:jc w:val="both"/>
      </w:pPr>
      <w:r w:rsidRPr="00E6588D">
        <w:rPr>
          <w:i/>
        </w:rPr>
        <w:t>22/07/2019</w:t>
      </w:r>
      <w:r w:rsidR="007A52CB">
        <w:rPr>
          <w:i/>
        </w:rPr>
        <w:t xml:space="preserve"> – </w:t>
      </w:r>
      <w:r w:rsidR="004F3AF2">
        <w:rPr>
          <w:i/>
        </w:rPr>
        <w:t>31</w:t>
      </w:r>
      <w:r w:rsidR="007A52CB">
        <w:rPr>
          <w:i/>
        </w:rPr>
        <w:t>/0</w:t>
      </w:r>
      <w:r w:rsidR="00BF7132">
        <w:rPr>
          <w:i/>
        </w:rPr>
        <w:t>8</w:t>
      </w:r>
      <w:r w:rsidR="007A52CB">
        <w:rPr>
          <w:i/>
        </w:rPr>
        <w:t xml:space="preserve">/2019. </w:t>
      </w:r>
      <w:r>
        <w:t xml:space="preserve">Se </w:t>
      </w:r>
      <w:proofErr w:type="spellStart"/>
      <w:r>
        <w:t>reintuba</w:t>
      </w:r>
      <w:proofErr w:type="spellEnd"/>
      <w:r>
        <w:t xml:space="preserve"> por aum</w:t>
      </w:r>
      <w:r w:rsidR="007A52CB">
        <w:t xml:space="preserve">ento de esfuerzo respiratorio  secundario a mal manejo de </w:t>
      </w:r>
      <w:proofErr w:type="spellStart"/>
      <w:r w:rsidR="007A52CB">
        <w:t>secresiones</w:t>
      </w:r>
      <w:proofErr w:type="spellEnd"/>
      <w:r w:rsidR="007A52CB">
        <w:t xml:space="preserve">,  continúa con cefepime y vancomicina, con EGO patológico,  urocultivo reporta E. Coli sensible a vancomicina.  El día 28/07/2019 se </w:t>
      </w:r>
      <w:proofErr w:type="spellStart"/>
      <w:r w:rsidR="007A52CB">
        <w:t>extuba</w:t>
      </w:r>
      <w:proofErr w:type="spellEnd"/>
      <w:r w:rsidR="007A52CB">
        <w:t xml:space="preserve"> y continua con CPAP nasal con FiO2 45%.  Se encuentra irritable, inquieto y cráneo con moldeamiento, fontanela blanda, imbricación de suturas, sin movimientos o posturas anormales. El d</w:t>
      </w:r>
      <w:r w:rsidR="004F3AF2">
        <w:t>í</w:t>
      </w:r>
      <w:r w:rsidR="007A52CB">
        <w:t>a 30/07/2019 con puntas nasales</w:t>
      </w:r>
      <w:r w:rsidR="00BF7132">
        <w:t>.</w:t>
      </w:r>
      <w:r w:rsidR="004F3AF2">
        <w:t xml:space="preserve"> </w:t>
      </w:r>
    </w:p>
    <w:p w:rsidR="00BF7132" w:rsidRDefault="00BF7132" w:rsidP="00670FE7">
      <w:pPr>
        <w:jc w:val="both"/>
      </w:pPr>
      <w:r w:rsidRPr="00925BED">
        <w:rPr>
          <w:i/>
        </w:rPr>
        <w:t>01/08/2019</w:t>
      </w:r>
      <w:r w:rsidR="004F3AF2" w:rsidRPr="00925BED">
        <w:rPr>
          <w:i/>
        </w:rPr>
        <w:t xml:space="preserve"> – 13/08/2019</w:t>
      </w:r>
      <w:r w:rsidR="004F3AF2">
        <w:t>. S</w:t>
      </w:r>
      <w:r>
        <w:t xml:space="preserve">e pasa a cuidados neonatales intermedios ya resuelta atelectasia pulmonar y con displasia broncopulmonar moderada, </w:t>
      </w:r>
      <w:r w:rsidR="004F3AF2">
        <w:t>continua con adecuada evolución, se transfunde en 1 ocasión. Eutérmico  en cuna abierta, con oxígeno sup</w:t>
      </w:r>
      <w:r w:rsidR="00985949">
        <w:t>le</w:t>
      </w:r>
      <w:r w:rsidR="004F3AF2">
        <w:t xml:space="preserve">mentario por puntas nasales, sin eventos de apneas, tolerando vía oral por sonda </w:t>
      </w:r>
      <w:proofErr w:type="spellStart"/>
      <w:r w:rsidR="004F3AF2">
        <w:t>orogástrica</w:t>
      </w:r>
      <w:proofErr w:type="spellEnd"/>
      <w:r w:rsidR="004F3AF2">
        <w:t>, diuresis y evacuaciones presentes.</w:t>
      </w:r>
    </w:p>
    <w:p w:rsidR="00AE354B" w:rsidRDefault="004F3AF2" w:rsidP="00670FE7">
      <w:pPr>
        <w:jc w:val="both"/>
      </w:pPr>
      <w:r w:rsidRPr="00925BED">
        <w:rPr>
          <w:i/>
        </w:rPr>
        <w:t xml:space="preserve">14/08/2019  4:00 </w:t>
      </w:r>
      <w:proofErr w:type="spellStart"/>
      <w:r w:rsidRPr="00925BED">
        <w:rPr>
          <w:i/>
        </w:rPr>
        <w:t>hrs</w:t>
      </w:r>
      <w:proofErr w:type="spellEnd"/>
      <w:r w:rsidRPr="00925BED">
        <w:rPr>
          <w:i/>
        </w:rPr>
        <w:t>,</w:t>
      </w:r>
      <w:r>
        <w:t xml:space="preserve"> Paciente presenta desaturación, aleteo nasal, tiros intercos</w:t>
      </w:r>
      <w:r w:rsidR="00985949">
        <w:t>t</w:t>
      </w:r>
      <w:r>
        <w:t xml:space="preserve">ales, disociación </w:t>
      </w:r>
      <w:proofErr w:type="spellStart"/>
      <w:r>
        <w:t>toracoabdominal</w:t>
      </w:r>
      <w:proofErr w:type="spellEnd"/>
      <w:r>
        <w:t xml:space="preserve">, se </w:t>
      </w:r>
      <w:proofErr w:type="spellStart"/>
      <w:r>
        <w:t>reintuba</w:t>
      </w:r>
      <w:proofErr w:type="spellEnd"/>
      <w:r>
        <w:t xml:space="preserve">. </w:t>
      </w:r>
      <w:r w:rsidR="00AE354B">
        <w:t xml:space="preserve"> Y pasa a terapia intensiva donde se inicia manejo con cefepime, por leucocitosis y RX de tórax con infiltrado  en pu</w:t>
      </w:r>
      <w:r w:rsidR="00985949">
        <w:t>lmón izquierdo,  se envía secrec</w:t>
      </w:r>
      <w:r w:rsidR="00AE354B">
        <w:t xml:space="preserve">ión bronquial para cultivo. DX Neumonía asociada a cuidados de la salud. Paciente con datos de hipertensión pulmonar  (antecedente de displasia broncopulmonar) Se inicia manejo con </w:t>
      </w:r>
      <w:proofErr w:type="spellStart"/>
      <w:r w:rsidR="00AE354B">
        <w:t>Sildenafil</w:t>
      </w:r>
      <w:proofErr w:type="spellEnd"/>
      <w:r w:rsidR="00AE354B">
        <w:t>.</w:t>
      </w:r>
    </w:p>
    <w:p w:rsidR="00AE354B" w:rsidRDefault="00AE354B" w:rsidP="00670FE7">
      <w:pPr>
        <w:jc w:val="both"/>
      </w:pPr>
      <w:r w:rsidRPr="00925BED">
        <w:rPr>
          <w:i/>
        </w:rPr>
        <w:t xml:space="preserve">15/08/2019 </w:t>
      </w:r>
      <w:r w:rsidR="00AB75D8" w:rsidRPr="00925BED">
        <w:rPr>
          <w:i/>
        </w:rPr>
        <w:t>–</w:t>
      </w:r>
      <w:r w:rsidRPr="00925BED">
        <w:rPr>
          <w:i/>
        </w:rPr>
        <w:t xml:space="preserve"> </w:t>
      </w:r>
      <w:r w:rsidR="00AB75D8" w:rsidRPr="00925BED">
        <w:rPr>
          <w:i/>
        </w:rPr>
        <w:t>31 08/2019</w:t>
      </w:r>
      <w:r w:rsidR="00AB75D8">
        <w:t xml:space="preserve">. Se cambia esquema de antibioticoterapia a meropenen y vancomicina, el paciente se mantiene estable, sin embargo no se pueden descender los parámetros de ventilador, completa tratamiento con doble esquema de antibiótico y se solicita TAC </w:t>
      </w:r>
      <w:proofErr w:type="spellStart"/>
      <w:r w:rsidR="00AB75D8">
        <w:t>toracoabdominal</w:t>
      </w:r>
      <w:proofErr w:type="spellEnd"/>
      <w:r w:rsidR="00AB75D8">
        <w:t xml:space="preserve">  con reconstrucción 3D  displasias ya comentadas,  ambos pulmones con daño  pulmonar, atelectasias en parte posterior, y se solicita revaloración por neumólogo pediatra qui</w:t>
      </w:r>
      <w:r w:rsidR="00985949">
        <w:t xml:space="preserve">en  sugiere realizar </w:t>
      </w:r>
      <w:proofErr w:type="spellStart"/>
      <w:r w:rsidR="00985949">
        <w:t>fluoroscopí</w:t>
      </w:r>
      <w:r w:rsidR="00AB75D8">
        <w:t>a</w:t>
      </w:r>
      <w:proofErr w:type="spellEnd"/>
      <w:r w:rsidR="00AB75D8">
        <w:t xml:space="preserve">  o ultrasonido para valorar  movilidad diafragmática, y valoración por cirugía pediátrica para valorar </w:t>
      </w:r>
      <w:proofErr w:type="spellStart"/>
      <w:r w:rsidR="00AB75D8">
        <w:t>plicatura</w:t>
      </w:r>
      <w:proofErr w:type="spellEnd"/>
      <w:r w:rsidR="00AB75D8">
        <w:t xml:space="preserve"> diafragmática.</w:t>
      </w:r>
    </w:p>
    <w:p w:rsidR="00F5224A" w:rsidRDefault="000C42AB" w:rsidP="00670FE7">
      <w:pPr>
        <w:jc w:val="both"/>
      </w:pPr>
      <w:r w:rsidRPr="00925BED">
        <w:rPr>
          <w:i/>
        </w:rPr>
        <w:t xml:space="preserve">01/09/2019 </w:t>
      </w:r>
      <w:r w:rsidR="008E74F2" w:rsidRPr="00925BED">
        <w:rPr>
          <w:i/>
        </w:rPr>
        <w:t>–</w:t>
      </w:r>
      <w:r w:rsidRPr="00925BED">
        <w:rPr>
          <w:i/>
        </w:rPr>
        <w:t xml:space="preserve"> </w:t>
      </w:r>
      <w:r w:rsidR="008E74F2" w:rsidRPr="00925BED">
        <w:rPr>
          <w:i/>
        </w:rPr>
        <w:t>2</w:t>
      </w:r>
      <w:r w:rsidR="00F5224A" w:rsidRPr="00925BED">
        <w:rPr>
          <w:i/>
        </w:rPr>
        <w:t>8</w:t>
      </w:r>
      <w:r w:rsidR="008E74F2" w:rsidRPr="00925BED">
        <w:rPr>
          <w:i/>
        </w:rPr>
        <w:t>/09/2019</w:t>
      </w:r>
      <w:r w:rsidR="008E74F2">
        <w:t xml:space="preserve">. Se programa </w:t>
      </w:r>
      <w:proofErr w:type="spellStart"/>
      <w:r w:rsidR="008E74F2">
        <w:t>plicatura</w:t>
      </w:r>
      <w:proofErr w:type="spellEnd"/>
      <w:r w:rsidR="008E74F2">
        <w:t xml:space="preserve"> diafragmática el día 04/09/2019, sin embargo el paciente continúa lábil, no tolera disminución de parámetros de ventilador  debido a hipertensión pulmonar y continua manejo con </w:t>
      </w:r>
      <w:proofErr w:type="spellStart"/>
      <w:r w:rsidR="008E74F2">
        <w:t>sildenafil</w:t>
      </w:r>
      <w:proofErr w:type="spellEnd"/>
      <w:r w:rsidR="008E74F2">
        <w:t>, el día 20/09/2019, presenta pico febril, leucocitosis y se envía cultivo de secre</w:t>
      </w:r>
      <w:r w:rsidR="00985949">
        <w:t>c</w:t>
      </w:r>
      <w:r w:rsidR="008E74F2">
        <w:t>ión bronquial y urocultivo, se inicia manejo con vancomicina y meropenen.  El día 24/09/2019 se reporta cultivo de secre</w:t>
      </w:r>
      <w:r w:rsidR="00985949">
        <w:t>c</w:t>
      </w:r>
      <w:r w:rsidR="008E74F2">
        <w:t>ión bronquial  E. Coli BLEE+  c</w:t>
      </w:r>
      <w:r w:rsidR="00F5224A">
        <w:t xml:space="preserve">ontinua con esquema ya indicado, continua </w:t>
      </w:r>
      <w:proofErr w:type="spellStart"/>
      <w:r w:rsidR="00F5224A">
        <w:t>afebril</w:t>
      </w:r>
      <w:proofErr w:type="spellEnd"/>
      <w:r w:rsidR="00F5224A">
        <w:t xml:space="preserve">, irritable,  e inquieto, paciente muy grave se maneja con </w:t>
      </w:r>
      <w:proofErr w:type="spellStart"/>
      <w:r w:rsidR="00F5224A">
        <w:t>buprenorfina</w:t>
      </w:r>
      <w:proofErr w:type="spellEnd"/>
      <w:r w:rsidR="00F5224A">
        <w:t xml:space="preserve"> y </w:t>
      </w:r>
      <w:proofErr w:type="spellStart"/>
      <w:r w:rsidR="00F5224A">
        <w:t>clonazepam</w:t>
      </w:r>
      <w:proofErr w:type="spellEnd"/>
      <w:r w:rsidR="00F5224A">
        <w:t>. Con saturación de oxígeno de 46-60%  Se comenta con los padres sobre el estado clínico y evolución del paciente,  y solicitan que en caso de paro respiratorio no se realizara RCP avanzada, ambos padres  firman de conformidad.</w:t>
      </w:r>
    </w:p>
    <w:p w:rsidR="00F5224A" w:rsidRDefault="00F5224A" w:rsidP="00670FE7">
      <w:pPr>
        <w:jc w:val="both"/>
      </w:pPr>
      <w:r w:rsidRPr="00925BED">
        <w:rPr>
          <w:i/>
        </w:rPr>
        <w:lastRenderedPageBreak/>
        <w:t>29/09/2019</w:t>
      </w:r>
      <w:r>
        <w:t xml:space="preserve">   A las  18:30 </w:t>
      </w:r>
      <w:proofErr w:type="spellStart"/>
      <w:r>
        <w:t>hrs</w:t>
      </w:r>
      <w:proofErr w:type="spellEnd"/>
      <w:r>
        <w:t xml:space="preserve">,  el paciente presenta  bradicardia de manera progresiva, así como desaturación de oxígeno, dado que cuenta con solicitud expresada en expediente por ambos padres para  no realizar maniobras de reanimación avanzada, se dejan medidas de soporte vital sin cambios, declarándose  hora de la defunción a las 18:35 </w:t>
      </w:r>
      <w:proofErr w:type="spellStart"/>
      <w:r>
        <w:t>hrs</w:t>
      </w:r>
      <w:proofErr w:type="spellEnd"/>
      <w:r>
        <w:t>.</w:t>
      </w:r>
    </w:p>
    <w:p w:rsidR="00F5224A" w:rsidRDefault="00F5224A" w:rsidP="00670FE7">
      <w:pPr>
        <w:jc w:val="both"/>
      </w:pPr>
      <w:proofErr w:type="spellStart"/>
      <w:r>
        <w:t>Dx</w:t>
      </w:r>
      <w:proofErr w:type="spellEnd"/>
      <w:r>
        <w:t xml:space="preserve">. defunción: Choque mixto secundario a  Hipertensión pulmonar persistente, </w:t>
      </w:r>
      <w:proofErr w:type="spellStart"/>
      <w:r>
        <w:t>dextroposición</w:t>
      </w:r>
      <w:proofErr w:type="spellEnd"/>
      <w:r>
        <w:t xml:space="preserve"> y neumonía asociada a cuidados de salud.</w:t>
      </w:r>
    </w:p>
    <w:p w:rsidR="00925BED" w:rsidRDefault="00925BED" w:rsidP="00670FE7">
      <w:pPr>
        <w:jc w:val="both"/>
      </w:pPr>
      <w:r>
        <w:t>Comorbilidades. Displasia de columna vertebral torácica y parrilla costal / Displasia broncopulmonar.</w:t>
      </w:r>
    </w:p>
    <w:p w:rsidR="008E74F2" w:rsidRDefault="008E74F2" w:rsidP="00670FE7">
      <w:pPr>
        <w:jc w:val="both"/>
      </w:pPr>
    </w:p>
    <w:p w:rsidR="00BF7132" w:rsidRDefault="00925BED" w:rsidP="00670FE7">
      <w:pPr>
        <w:jc w:val="both"/>
      </w:pPr>
      <w:r>
        <w:t>Elaboró</w:t>
      </w:r>
    </w:p>
    <w:p w:rsidR="00925BED" w:rsidRDefault="00925BED" w:rsidP="00670FE7">
      <w:pPr>
        <w:jc w:val="both"/>
      </w:pPr>
      <w:r>
        <w:t>Dra. Delia Guerrero Díaz</w:t>
      </w:r>
    </w:p>
    <w:p w:rsidR="00925BED" w:rsidRPr="00E6588D" w:rsidRDefault="00925BED" w:rsidP="00670FE7">
      <w:pPr>
        <w:jc w:val="both"/>
      </w:pPr>
      <w:r>
        <w:t>Responsable RHOVE, Hospital del Niño y la Mujer.</w:t>
      </w:r>
    </w:p>
    <w:p w:rsidR="00E6588D" w:rsidRPr="00E6588D" w:rsidRDefault="00E6588D" w:rsidP="00670FE7">
      <w:pPr>
        <w:jc w:val="both"/>
        <w:rPr>
          <w:i/>
        </w:rPr>
      </w:pPr>
    </w:p>
    <w:p w:rsidR="004A4F4C" w:rsidRPr="004A4F4C" w:rsidRDefault="004A4F4C" w:rsidP="00670FE7">
      <w:pPr>
        <w:jc w:val="both"/>
      </w:pPr>
    </w:p>
    <w:sectPr w:rsidR="004A4F4C" w:rsidRPr="004A4F4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74DD"/>
    <w:rsid w:val="000C42AB"/>
    <w:rsid w:val="002D78B6"/>
    <w:rsid w:val="004A4F4C"/>
    <w:rsid w:val="004F3AF2"/>
    <w:rsid w:val="00621FA9"/>
    <w:rsid w:val="00670FE7"/>
    <w:rsid w:val="006B4B79"/>
    <w:rsid w:val="007A52CB"/>
    <w:rsid w:val="008E74F2"/>
    <w:rsid w:val="00925BED"/>
    <w:rsid w:val="00985949"/>
    <w:rsid w:val="009C3BBC"/>
    <w:rsid w:val="009C740F"/>
    <w:rsid w:val="00AB75D8"/>
    <w:rsid w:val="00AE354B"/>
    <w:rsid w:val="00BE602A"/>
    <w:rsid w:val="00BF7132"/>
    <w:rsid w:val="00BF74DD"/>
    <w:rsid w:val="00E6588D"/>
    <w:rsid w:val="00EB1F28"/>
    <w:rsid w:val="00F5224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DE6392-751F-44D4-97B9-132A41C72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3</Pages>
  <Words>1006</Words>
  <Characters>5535</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VIGILANCIA</dc:creator>
  <cp:keywords/>
  <dc:description/>
  <cp:lastModifiedBy>VIGILANCIA</cp:lastModifiedBy>
  <cp:revision>3</cp:revision>
  <dcterms:created xsi:type="dcterms:W3CDTF">2019-10-25T17:34:00Z</dcterms:created>
  <dcterms:modified xsi:type="dcterms:W3CDTF">2019-10-25T20:25:00Z</dcterms:modified>
</cp:coreProperties>
</file>