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Default="005379B3">
      <w:r>
        <w:t>RESUMEN CLINICO</w:t>
      </w:r>
    </w:p>
    <w:p w:rsidR="005379B3" w:rsidRDefault="005379B3">
      <w:r>
        <w:t>MAURA ALEJANDRA GARCIA MELENDEZ</w:t>
      </w:r>
    </w:p>
    <w:p w:rsidR="005379B3" w:rsidRPr="005379B3" w:rsidRDefault="005379B3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  <w:r w:rsidRPr="005379B3">
        <w:rPr>
          <w:rFonts w:ascii="Calibri" w:eastAsia="Microsoft JhengHei" w:hAnsi="Calibri" w:cs="Calibri"/>
          <w:sz w:val="20"/>
          <w:szCs w:val="20"/>
        </w:rPr>
        <w:t xml:space="preserve">Se trata de paciente de 29 años de edad quien cuenta con los siguientes antecedentes clínicos: El día 14/08/19 se le atiende parto fisiológico en este hospital, a término, sin complicaciones, el día 15/08/19, se realiza oclusión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tubaria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bilateral, presentando datos de abdomen agudo posteriormente, requiriendo laparotomía explo</w:t>
      </w:r>
      <w:r w:rsidRPr="000349CC">
        <w:rPr>
          <w:rFonts w:ascii="Calibri" w:eastAsia="Microsoft JhengHei" w:hAnsi="Calibri" w:cs="Calibri"/>
          <w:sz w:val="20"/>
          <w:szCs w:val="20"/>
        </w:rPr>
        <w:t xml:space="preserve">radora encontrándose 3,000 ml.   </w:t>
      </w:r>
      <w:proofErr w:type="gramStart"/>
      <w:r w:rsidRPr="000349CC">
        <w:rPr>
          <w:rFonts w:ascii="Calibri" w:eastAsia="Microsoft JhengHei" w:hAnsi="Calibri" w:cs="Calibri"/>
          <w:sz w:val="20"/>
          <w:szCs w:val="20"/>
        </w:rPr>
        <w:t>d</w:t>
      </w:r>
      <w:r w:rsidRPr="005379B3">
        <w:rPr>
          <w:rFonts w:ascii="Calibri" w:eastAsia="Microsoft JhengHei" w:hAnsi="Calibri" w:cs="Calibri"/>
          <w:sz w:val="20"/>
          <w:szCs w:val="20"/>
        </w:rPr>
        <w:t>e</w:t>
      </w:r>
      <w:proofErr w:type="gramEnd"/>
      <w:r w:rsidRPr="005379B3">
        <w:rPr>
          <w:rFonts w:ascii="Calibri" w:eastAsia="Microsoft JhengHei" w:hAnsi="Calibri" w:cs="Calibri"/>
          <w:sz w:val="20"/>
          <w:szCs w:val="20"/>
        </w:rPr>
        <w:t xml:space="preserve"> hemoperitoneo sin otro hallazgo de importancia, presenta crisis convulsivas tónico-clónicas en el post-quirúrgico, dejándose diagnóstico de Eclampsia, se complica con mayor deterioro neurológico,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anisocoria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y se realiza intubación oro traqueal, con envío posterior al Hospital Central.</w:t>
      </w:r>
    </w:p>
    <w:p w:rsidR="000349CC" w:rsidRDefault="005379B3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  <w:r w:rsidRPr="005379B3">
        <w:rPr>
          <w:rFonts w:ascii="Calibri" w:eastAsia="Microsoft JhengHei" w:hAnsi="Calibri" w:cs="Calibri"/>
          <w:sz w:val="20"/>
          <w:szCs w:val="20"/>
        </w:rPr>
        <w:t xml:space="preserve">Estuvo hospitalizada del 15/08/19 al 11/10/19 en dicho hospital, donde se diagnosticó isquemia cerebral de focos múltiples y crisis convulsivas secundarias. Presentó </w:t>
      </w:r>
      <w:r w:rsidR="000349CC" w:rsidRPr="000349CC">
        <w:rPr>
          <w:rFonts w:ascii="Calibri" w:eastAsia="Microsoft JhengHei" w:hAnsi="Calibri" w:cs="Calibri"/>
          <w:sz w:val="20"/>
          <w:szCs w:val="20"/>
        </w:rPr>
        <w:t xml:space="preserve"> 04/09/2019 </w:t>
      </w:r>
      <w:r w:rsidRPr="005379B3">
        <w:rPr>
          <w:rFonts w:ascii="Calibri" w:eastAsia="Microsoft JhengHei" w:hAnsi="Calibri" w:cs="Calibri"/>
          <w:sz w:val="20"/>
          <w:szCs w:val="20"/>
        </w:rPr>
        <w:t xml:space="preserve">neumonía asociada a la ventilación mecánica, asilándose S.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Ssprofiticus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, S. Aureus,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Acinobacter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baumanii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multidrogoresistente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, Klebsiella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pneumonie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BLEE, manejada con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metronidazol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,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meropenem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, vancomicina,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colistina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y amikacina</w:t>
      </w:r>
      <w:r w:rsidR="000349CC">
        <w:rPr>
          <w:rFonts w:ascii="Calibri" w:eastAsia="Microsoft JhengHei" w:hAnsi="Calibri" w:cs="Calibri"/>
          <w:sz w:val="20"/>
          <w:szCs w:val="20"/>
        </w:rPr>
        <w:t>.</w:t>
      </w:r>
      <w:bookmarkStart w:id="0" w:name="_GoBack"/>
      <w:bookmarkEnd w:id="0"/>
    </w:p>
    <w:p w:rsidR="005379B3" w:rsidRPr="005379B3" w:rsidRDefault="000349CC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  <w:r w:rsidRPr="000349CC">
        <w:rPr>
          <w:rFonts w:ascii="Calibri" w:eastAsia="Microsoft JhengHei" w:hAnsi="Calibri" w:cs="Calibri"/>
          <w:sz w:val="20"/>
          <w:szCs w:val="20"/>
        </w:rPr>
        <w:t xml:space="preserve">Ingresa al Hospital del Niño y la Mujer el día 11/09/2019, a servicio de terapia intensiva, se solicitan hemocultivo, urocultivo, y cultivo de </w:t>
      </w:r>
      <w:proofErr w:type="spellStart"/>
      <w:r w:rsidRPr="000349CC">
        <w:rPr>
          <w:rFonts w:ascii="Calibri" w:eastAsia="Microsoft JhengHei" w:hAnsi="Calibri" w:cs="Calibri"/>
          <w:sz w:val="20"/>
          <w:szCs w:val="20"/>
        </w:rPr>
        <w:t>secresión</w:t>
      </w:r>
      <w:proofErr w:type="spellEnd"/>
      <w:r w:rsidRPr="000349CC">
        <w:rPr>
          <w:rFonts w:ascii="Calibri" w:eastAsia="Microsoft JhengHei" w:hAnsi="Calibri" w:cs="Calibri"/>
          <w:sz w:val="20"/>
          <w:szCs w:val="20"/>
        </w:rPr>
        <w:t xml:space="preserve">  </w:t>
      </w:r>
      <w:proofErr w:type="gramStart"/>
      <w:r w:rsidRPr="000349CC">
        <w:rPr>
          <w:rFonts w:ascii="Calibri" w:eastAsia="Microsoft JhengHei" w:hAnsi="Calibri" w:cs="Calibri"/>
          <w:sz w:val="20"/>
          <w:szCs w:val="20"/>
        </w:rPr>
        <w:t>bronquial ,</w:t>
      </w:r>
      <w:proofErr w:type="gramEnd"/>
      <w:r w:rsidRPr="000349CC">
        <w:rPr>
          <w:rFonts w:ascii="Calibri" w:eastAsia="Microsoft JhengHei" w:hAnsi="Calibri" w:cs="Calibri"/>
          <w:sz w:val="20"/>
          <w:szCs w:val="20"/>
        </w:rPr>
        <w:t xml:space="preserve"> con resultado de hemocultivo y urocultivo sin desarrollo bacteriano, solo cultivo de </w:t>
      </w:r>
      <w:proofErr w:type="spellStart"/>
      <w:r w:rsidRPr="000349CC">
        <w:rPr>
          <w:rFonts w:ascii="Calibri" w:eastAsia="Microsoft JhengHei" w:hAnsi="Calibri" w:cs="Calibri"/>
          <w:sz w:val="20"/>
          <w:szCs w:val="20"/>
        </w:rPr>
        <w:t>secresión</w:t>
      </w:r>
      <w:proofErr w:type="spellEnd"/>
      <w:r w:rsidRPr="000349CC">
        <w:rPr>
          <w:rFonts w:ascii="Calibri" w:eastAsia="Microsoft JhengHei" w:hAnsi="Calibri" w:cs="Calibri"/>
          <w:sz w:val="20"/>
          <w:szCs w:val="20"/>
        </w:rPr>
        <w:t xml:space="preserve"> bronquial con Candida sp, por lo que se inicia manejo con Fluconazol. La paciente se encontró hospitalizada en terapia intensiva con las siguientes condiciones: </w:t>
      </w:r>
      <w:r w:rsidR="005379B3" w:rsidRPr="005379B3">
        <w:rPr>
          <w:rFonts w:ascii="Calibri" w:eastAsia="Microsoft JhengHei" w:hAnsi="Calibri" w:cs="Calibri"/>
          <w:sz w:val="20"/>
          <w:szCs w:val="20"/>
        </w:rPr>
        <w:t xml:space="preserve">Neurológico, presenta apertura palpebral espontánea, sin respuesta a estímulo verba, </w:t>
      </w:r>
      <w:proofErr w:type="spellStart"/>
      <w:r w:rsidR="005379B3" w:rsidRPr="005379B3">
        <w:rPr>
          <w:rFonts w:ascii="Calibri" w:eastAsia="Microsoft JhengHei" w:hAnsi="Calibri" w:cs="Calibri"/>
          <w:sz w:val="20"/>
          <w:szCs w:val="20"/>
        </w:rPr>
        <w:t>anisocoria</w:t>
      </w:r>
      <w:proofErr w:type="spellEnd"/>
      <w:r w:rsidR="005379B3" w:rsidRPr="005379B3">
        <w:rPr>
          <w:rFonts w:ascii="Calibri" w:eastAsia="Microsoft JhengHei" w:hAnsi="Calibri" w:cs="Calibri"/>
          <w:sz w:val="20"/>
          <w:szCs w:val="20"/>
        </w:rPr>
        <w:t xml:space="preserve"> a expensas de midriasis del lado izquierdo, sin respuesta al reflejo luminoso, no presenta reflejo de deglución, no moviliza extremidades superiores e inferiores, presenta respiración espontánea y reflejo tusígeno presente.</w:t>
      </w:r>
    </w:p>
    <w:p w:rsidR="005379B3" w:rsidRPr="005379B3" w:rsidRDefault="005379B3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  <w:r w:rsidRPr="005379B3">
        <w:rPr>
          <w:rFonts w:ascii="Calibri" w:eastAsia="Microsoft JhengHei" w:hAnsi="Calibri" w:cs="Calibri"/>
          <w:sz w:val="20"/>
          <w:szCs w:val="20"/>
        </w:rPr>
        <w:t xml:space="preserve">Respiratorio, se deja sin apoyo de oxigeno suplementario con lo que se mantiene saturación del 97% al medio ambiente, los campos pulmonares sin integrarse síndrome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pleuropulmonar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, presenta a través de cánula de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traquestomía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abundantes secreciones verdosas.</w:t>
      </w:r>
    </w:p>
    <w:p w:rsidR="005379B3" w:rsidRPr="005379B3" w:rsidRDefault="005379B3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  <w:r w:rsidRPr="005379B3">
        <w:rPr>
          <w:rFonts w:ascii="Calibri" w:eastAsia="Microsoft JhengHei" w:hAnsi="Calibri" w:cs="Calibri"/>
          <w:sz w:val="20"/>
          <w:szCs w:val="20"/>
        </w:rPr>
        <w:t xml:space="preserve">Digestivo, se mantiene con gastrostomía, dieta de 2,000 calorías, el abdomen blando,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depresible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,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peristalsis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presente, no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visceromegalias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>, ha presentado evacuaciones sin problemas.</w:t>
      </w:r>
    </w:p>
    <w:p w:rsidR="005379B3" w:rsidRPr="005379B3" w:rsidRDefault="005379B3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  <w:r w:rsidRPr="005379B3">
        <w:rPr>
          <w:rFonts w:ascii="Calibri" w:eastAsia="Microsoft JhengHei" w:hAnsi="Calibri" w:cs="Calibri"/>
          <w:sz w:val="20"/>
          <w:szCs w:val="20"/>
        </w:rPr>
        <w:t xml:space="preserve">Hídrico renal, 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uresis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 xml:space="preserve"> de 2 ml/k/</w:t>
      </w: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hr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>. , azoaos normales.</w:t>
      </w:r>
    </w:p>
    <w:p w:rsidR="005379B3" w:rsidRPr="000349CC" w:rsidRDefault="005379B3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  <w:proofErr w:type="spellStart"/>
      <w:r w:rsidRPr="005379B3">
        <w:rPr>
          <w:rFonts w:ascii="Calibri" w:eastAsia="Microsoft JhengHei" w:hAnsi="Calibri" w:cs="Calibri"/>
          <w:sz w:val="20"/>
          <w:szCs w:val="20"/>
        </w:rPr>
        <w:t>Hematoinfeccioso</w:t>
      </w:r>
      <w:proofErr w:type="spellEnd"/>
      <w:r w:rsidRPr="005379B3">
        <w:rPr>
          <w:rFonts w:ascii="Calibri" w:eastAsia="Microsoft JhengHei" w:hAnsi="Calibri" w:cs="Calibri"/>
          <w:sz w:val="20"/>
          <w:szCs w:val="20"/>
        </w:rPr>
        <w:t>, sin fiebre, presenta escaras a nivel occipital sin datos de infección, en región sacra presenta úlcera con abundantes natas purulentas más zonas de necrosis en los bordes. Cultivo de secreción bronquial positivo para cándida.</w:t>
      </w:r>
    </w:p>
    <w:p w:rsidR="000349CC" w:rsidRPr="005379B3" w:rsidRDefault="000349CC" w:rsidP="005379B3">
      <w:pPr>
        <w:spacing w:after="0" w:line="240" w:lineRule="auto"/>
        <w:rPr>
          <w:rFonts w:ascii="Calibri" w:eastAsia="Microsoft JhengHei" w:hAnsi="Calibri" w:cs="Calibri"/>
          <w:sz w:val="20"/>
          <w:szCs w:val="20"/>
        </w:rPr>
      </w:pP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>NOTA DE DEFUNCION.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>FECHA DE INGRESO: 11 de octubre del  2019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>FECHA DE EGRESO: 21 de octubre del 2019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>DIAGNOSTICO DE INGRESO Y EGRESO: NEUMONIA ASOCIADA A LA VENTILACION MECÁNICA, ENCEFALOPATIA HIPOXICA, ESTADO  VEGETATIVO PERSISTENTE, DESNUTRICION CALORICO PROTEICA SEVERA.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>MOTIVO DE EGRESO: Defunción.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>Femenino de 29 años de edad.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 xml:space="preserve">Diagnósticos de encefalopatía </w:t>
      </w:r>
      <w:proofErr w:type="spellStart"/>
      <w:r w:rsidRPr="005379B3">
        <w:rPr>
          <w:rFonts w:ascii="Calibri" w:eastAsia="Calibri" w:hAnsi="Calibri" w:cs="Times New Roman"/>
          <w:sz w:val="20"/>
          <w:szCs w:val="20"/>
        </w:rPr>
        <w:t>anóxico</w:t>
      </w:r>
      <w:proofErr w:type="spellEnd"/>
      <w:r w:rsidRPr="005379B3">
        <w:rPr>
          <w:rFonts w:ascii="Calibri" w:eastAsia="Calibri" w:hAnsi="Calibri" w:cs="Times New Roman"/>
          <w:sz w:val="20"/>
          <w:szCs w:val="20"/>
        </w:rPr>
        <w:t>–isquémica, isquemia cerebral en focos múltiples, neumonía asociada a ventilador (tardía). Desnutrición calórico proteica; antecedentes de Eclampsia (15/08/2019),  PO LAPE (15/08/2019),  PO OTB (15/08/2019), choque hemorrágico hipovolémico remitido (15/08/2019), atención de parto a término (14/08/2019).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 xml:space="preserve">Paciente que ingresa a esta unidad en fase de secuela, en probable estado vegetativo persistente, con complicaciones infecciosas asociadas a larga estancia hospitalaria y postración; durante su </w:t>
      </w:r>
      <w:proofErr w:type="gramStart"/>
      <w:r w:rsidRPr="005379B3">
        <w:rPr>
          <w:rFonts w:ascii="Calibri" w:eastAsia="Calibri" w:hAnsi="Calibri" w:cs="Times New Roman"/>
          <w:sz w:val="20"/>
          <w:szCs w:val="20"/>
        </w:rPr>
        <w:t>estancia ,</w:t>
      </w:r>
      <w:proofErr w:type="gramEnd"/>
      <w:r w:rsidRPr="005379B3">
        <w:rPr>
          <w:rFonts w:ascii="Calibri" w:eastAsia="Calibri" w:hAnsi="Calibri" w:cs="Times New Roman"/>
          <w:sz w:val="20"/>
          <w:szCs w:val="20"/>
        </w:rPr>
        <w:t xml:space="preserve"> evolución estacionaria, con intermitencias en patrón respiratorio, hoy por la mañana  describen abundantes secreciones purulentas por cánula de </w:t>
      </w:r>
      <w:proofErr w:type="spellStart"/>
      <w:r w:rsidRPr="005379B3">
        <w:rPr>
          <w:rFonts w:ascii="Calibri" w:eastAsia="Calibri" w:hAnsi="Calibri" w:cs="Times New Roman"/>
          <w:sz w:val="20"/>
          <w:szCs w:val="20"/>
        </w:rPr>
        <w:t>traqueostomía</w:t>
      </w:r>
      <w:proofErr w:type="spellEnd"/>
      <w:r w:rsidRPr="005379B3">
        <w:rPr>
          <w:rFonts w:ascii="Calibri" w:eastAsia="Calibri" w:hAnsi="Calibri" w:cs="Times New Roman"/>
          <w:sz w:val="20"/>
          <w:szCs w:val="20"/>
        </w:rPr>
        <w:t>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 xml:space="preserve">Al inicio del turno, aparente estabilidad hemodinámica, así como tendencia a la desaturación, </w:t>
      </w:r>
      <w:proofErr w:type="spellStart"/>
      <w:r w:rsidRPr="005379B3">
        <w:rPr>
          <w:rFonts w:ascii="Calibri" w:eastAsia="Calibri" w:hAnsi="Calibri" w:cs="Times New Roman"/>
          <w:sz w:val="20"/>
          <w:szCs w:val="20"/>
        </w:rPr>
        <w:t>hipoventilación</w:t>
      </w:r>
      <w:proofErr w:type="spellEnd"/>
      <w:r w:rsidRPr="005379B3">
        <w:rPr>
          <w:rFonts w:ascii="Calibri" w:eastAsia="Calibri" w:hAnsi="Calibri" w:cs="Times New Roman"/>
          <w:sz w:val="20"/>
          <w:szCs w:val="20"/>
        </w:rPr>
        <w:t xml:space="preserve"> bilateral, con secreciones a través de la cánula, súbitamente presenta desaturación severa, bradicardia y asistolia presenciada. Se procede a ofrecer maniobras de soporte vital avanzado, previa aspiración enérgica de vía aérea, obteniendo tapón mucoso de aspecto purulento, sin mejoría de saturación ni recuperación  de ritmo cardiaco.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lastRenderedPageBreak/>
        <w:t>Se declara defunción posterior a dos ciclos de RCP, se informa a directivo de turno y trabajo social para localización de familiares y elaboración de certificado de defunción.</w:t>
      </w:r>
    </w:p>
    <w:p w:rsidR="005379B3" w:rsidRPr="005379B3" w:rsidRDefault="005379B3" w:rsidP="005379B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379B3">
        <w:rPr>
          <w:rFonts w:ascii="Calibri" w:eastAsia="Calibri" w:hAnsi="Calibri" w:cs="Times New Roman"/>
          <w:sz w:val="20"/>
          <w:szCs w:val="20"/>
        </w:rPr>
        <w:t xml:space="preserve">Hora de defunción 22:10 </w:t>
      </w:r>
      <w:proofErr w:type="spellStart"/>
      <w:r w:rsidRPr="005379B3">
        <w:rPr>
          <w:rFonts w:ascii="Calibri" w:eastAsia="Calibri" w:hAnsi="Calibri" w:cs="Times New Roman"/>
          <w:sz w:val="20"/>
          <w:szCs w:val="20"/>
        </w:rPr>
        <w:t>hrs</w:t>
      </w:r>
      <w:proofErr w:type="spellEnd"/>
      <w:r w:rsidRPr="005379B3">
        <w:rPr>
          <w:rFonts w:ascii="Calibri" w:eastAsia="Calibri" w:hAnsi="Calibri" w:cs="Times New Roman"/>
          <w:sz w:val="20"/>
          <w:szCs w:val="20"/>
        </w:rPr>
        <w:t>.</w:t>
      </w:r>
    </w:p>
    <w:p w:rsidR="005379B3" w:rsidRPr="000349CC" w:rsidRDefault="005379B3">
      <w:pPr>
        <w:rPr>
          <w:sz w:val="20"/>
          <w:szCs w:val="20"/>
        </w:rPr>
      </w:pPr>
    </w:p>
    <w:p w:rsidR="000349CC" w:rsidRPr="000349CC" w:rsidRDefault="000349CC">
      <w:pPr>
        <w:rPr>
          <w:sz w:val="20"/>
          <w:szCs w:val="20"/>
        </w:rPr>
      </w:pPr>
      <w:r w:rsidRPr="000349CC">
        <w:rPr>
          <w:sz w:val="20"/>
          <w:szCs w:val="20"/>
        </w:rPr>
        <w:t>Elaboró</w:t>
      </w:r>
    </w:p>
    <w:p w:rsidR="000349CC" w:rsidRDefault="000349CC">
      <w:pPr>
        <w:rPr>
          <w:sz w:val="20"/>
          <w:szCs w:val="20"/>
        </w:rPr>
      </w:pPr>
      <w:r w:rsidRPr="000349CC">
        <w:rPr>
          <w:sz w:val="20"/>
          <w:szCs w:val="20"/>
        </w:rPr>
        <w:t>Dra. Delia Guerrero Díaz</w:t>
      </w:r>
    </w:p>
    <w:p w:rsidR="000349CC" w:rsidRPr="000349CC" w:rsidRDefault="000349CC">
      <w:pPr>
        <w:rPr>
          <w:sz w:val="20"/>
          <w:szCs w:val="20"/>
        </w:rPr>
      </w:pPr>
      <w:r>
        <w:rPr>
          <w:sz w:val="20"/>
          <w:szCs w:val="20"/>
        </w:rPr>
        <w:t xml:space="preserve">Responsable </w:t>
      </w:r>
      <w:proofErr w:type="spellStart"/>
      <w:r>
        <w:rPr>
          <w:sz w:val="20"/>
          <w:szCs w:val="20"/>
        </w:rPr>
        <w:t>RHoVE</w:t>
      </w:r>
      <w:proofErr w:type="spellEnd"/>
      <w:r>
        <w:rPr>
          <w:sz w:val="20"/>
          <w:szCs w:val="20"/>
        </w:rPr>
        <w:t xml:space="preserve"> Hospital del Niño y la Mujer</w:t>
      </w:r>
    </w:p>
    <w:p w:rsidR="000349CC" w:rsidRDefault="000349CC"/>
    <w:sectPr w:rsidR="00034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B3"/>
    <w:rsid w:val="000349CC"/>
    <w:rsid w:val="005379B3"/>
    <w:rsid w:val="00621FA9"/>
    <w:rsid w:val="009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1</cp:revision>
  <dcterms:created xsi:type="dcterms:W3CDTF">2019-10-29T17:22:00Z</dcterms:created>
  <dcterms:modified xsi:type="dcterms:W3CDTF">2019-10-29T17:42:00Z</dcterms:modified>
</cp:coreProperties>
</file>