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B61D4">
        <w:rPr>
          <w:rFonts w:asciiTheme="majorHAnsi" w:hAnsiTheme="majorHAnsi"/>
          <w:sz w:val="24"/>
          <w:szCs w:val="24"/>
        </w:rPr>
        <w:t>A 04 DE OCTUBRE DE 2019</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9B61D4">
        <w:rPr>
          <w:rFonts w:asciiTheme="majorHAnsi" w:hAnsiTheme="majorHAnsi"/>
          <w:sz w:val="24"/>
          <w:szCs w:val="24"/>
        </w:rPr>
        <w:t>MARÍA FLORENTINA ANTONIO DOLORES</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2F46A2">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9B61D4">
        <w:rPr>
          <w:rFonts w:asciiTheme="majorHAnsi" w:hAnsiTheme="majorHAnsi"/>
          <w:sz w:val="24"/>
          <w:szCs w:val="24"/>
        </w:rPr>
        <w:t>78 AÑOS</w:t>
      </w:r>
      <w:r w:rsidR="00255F52">
        <w:rPr>
          <w:rFonts w:asciiTheme="majorHAnsi" w:hAnsiTheme="majorHAnsi"/>
          <w:sz w:val="24"/>
          <w:szCs w:val="24"/>
        </w:rPr>
        <w:t xml:space="preserve"> </w:t>
      </w:r>
      <w:r w:rsidR="009B61D4">
        <w:rPr>
          <w:rFonts w:asciiTheme="majorHAnsi" w:hAnsiTheme="majorHAnsi"/>
          <w:b/>
          <w:sz w:val="24"/>
          <w:szCs w:val="24"/>
        </w:rPr>
        <w:t xml:space="preserve">FECHA DE NACIMIENTO: </w:t>
      </w:r>
      <w:r w:rsidR="00511003">
        <w:rPr>
          <w:rFonts w:asciiTheme="majorHAnsi" w:hAnsiTheme="majorHAnsi"/>
          <w:sz w:val="24"/>
          <w:szCs w:val="24"/>
        </w:rPr>
        <w:t>30/09/1940</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511003">
        <w:rPr>
          <w:rFonts w:asciiTheme="majorHAnsi" w:hAnsiTheme="majorHAnsi"/>
          <w:sz w:val="24"/>
          <w:szCs w:val="24"/>
        </w:rPr>
        <w:t>DOMICILIO CONOCIDO, EL CARRIZAL, TAMPAMOLÓN CORONA,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511003">
        <w:rPr>
          <w:rFonts w:asciiTheme="majorHAnsi" w:hAnsiTheme="majorHAnsi"/>
          <w:sz w:val="24"/>
          <w:szCs w:val="24"/>
        </w:rPr>
        <w:t>03/10/2019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511003">
        <w:rPr>
          <w:rFonts w:asciiTheme="majorHAnsi" w:hAnsiTheme="majorHAnsi"/>
          <w:sz w:val="24"/>
          <w:szCs w:val="24"/>
        </w:rPr>
        <w:t>PBE. SEPSIS FOCO A DETERMINAR, DESHIDRATACIÓN + DHE CON LESIÓN RENAL AGUDA, TROMBOCITOPENIA.</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04/10/2019</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EGRESO: </w:t>
      </w:r>
      <w:r>
        <w:rPr>
          <w:rFonts w:asciiTheme="majorHAnsi" w:hAnsiTheme="majorHAnsi"/>
          <w:sz w:val="24"/>
          <w:szCs w:val="24"/>
        </w:rPr>
        <w:t>DENGUE GRAVE CON DATOS DE CHOQUE, FIEBRE.</w:t>
      </w:r>
    </w:p>
    <w:p w:rsidR="00511003" w:rsidRP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190677214</w:t>
      </w:r>
    </w:p>
    <w:p w:rsidR="00511003" w:rsidRPr="00511003" w:rsidRDefault="00511003" w:rsidP="00822A51">
      <w:pPr>
        <w:pStyle w:val="Sinespaciado"/>
        <w:spacing w:line="360" w:lineRule="auto"/>
        <w:rPr>
          <w:rFonts w:asciiTheme="majorHAnsi" w:hAnsiTheme="majorHAnsi"/>
          <w:b/>
          <w:sz w:val="24"/>
          <w:szCs w:val="24"/>
        </w:rPr>
      </w:pPr>
    </w:p>
    <w:p w:rsidR="00DA5506" w:rsidRDefault="009D7C6D" w:rsidP="00272A98">
      <w:pPr>
        <w:pStyle w:val="Sinespaciado"/>
        <w:spacing w:line="360" w:lineRule="auto"/>
        <w:jc w:val="both"/>
        <w:rPr>
          <w:rFonts w:asciiTheme="majorHAnsi" w:hAnsiTheme="majorHAnsi"/>
          <w:sz w:val="24"/>
          <w:szCs w:val="24"/>
        </w:rPr>
      </w:pPr>
      <w:r>
        <w:rPr>
          <w:rFonts w:asciiTheme="majorHAnsi" w:hAnsiTheme="majorHAnsi"/>
          <w:sz w:val="24"/>
          <w:szCs w:val="24"/>
        </w:rPr>
        <w:t xml:space="preserve">Femenino de 79 años de edad, </w:t>
      </w:r>
      <w:r w:rsidR="003166C3">
        <w:rPr>
          <w:rFonts w:asciiTheme="majorHAnsi" w:hAnsiTheme="majorHAnsi"/>
          <w:sz w:val="24"/>
          <w:szCs w:val="24"/>
        </w:rPr>
        <w:t xml:space="preserve">ingresa </w:t>
      </w:r>
      <w:r>
        <w:rPr>
          <w:rFonts w:asciiTheme="majorHAnsi" w:hAnsiTheme="majorHAnsi"/>
          <w:sz w:val="24"/>
          <w:szCs w:val="24"/>
        </w:rPr>
        <w:t xml:space="preserve"> </w:t>
      </w:r>
      <w:r w:rsidR="003166C3">
        <w:rPr>
          <w:rFonts w:asciiTheme="majorHAnsi" w:hAnsiTheme="majorHAnsi"/>
          <w:sz w:val="24"/>
          <w:szCs w:val="24"/>
        </w:rPr>
        <w:t>el 03/10/19 a las 18:10 horas</w:t>
      </w:r>
      <w:r>
        <w:rPr>
          <w:rFonts w:asciiTheme="majorHAnsi" w:hAnsiTheme="majorHAnsi"/>
          <w:sz w:val="24"/>
          <w:szCs w:val="24"/>
        </w:rPr>
        <w:t xml:space="preserve"> traída por familiares por deterioro cognitivo y ataque al estado general. Se negaron los antecedentes personales patológicos. Inició padecimiento actual una semana previa a su ingreso con ataque al estado general, dolor generalizado, cefalea evolucionó con fiebre no cuantificada aproximadamente 3 días previos a su ingreso, por lo que fue valorada por facultativo privado el cual dio manejo ambulatorio con tratamiento no especificado sin éxito, se agregó postración en cama y deterioro de sus condiciones generales motivo por el cual acuden. Se recibió paciente con TA 80/60, FC 88 latidos por minuto, FR 28 respiraciones por minuto, Temperatura de 36 °C, glucometría de 135 mg/dl, Glasgow 13 puntos, saturación de oxígeno de 90%.</w:t>
      </w:r>
    </w:p>
    <w:p w:rsidR="009D7C6D" w:rsidRDefault="009D7C6D" w:rsidP="00272A98">
      <w:pPr>
        <w:pStyle w:val="Sinespaciado"/>
        <w:spacing w:line="360" w:lineRule="auto"/>
        <w:jc w:val="both"/>
        <w:rPr>
          <w:rFonts w:asciiTheme="majorHAnsi" w:hAnsiTheme="majorHAnsi"/>
          <w:sz w:val="24"/>
          <w:szCs w:val="24"/>
        </w:rPr>
      </w:pPr>
      <w:r>
        <w:rPr>
          <w:rFonts w:asciiTheme="majorHAnsi" w:hAnsiTheme="majorHAnsi"/>
          <w:sz w:val="24"/>
          <w:szCs w:val="24"/>
        </w:rPr>
        <w:t xml:space="preserve">Ingresa hipoactiva, responde a órdenes sencillas, mucosa oral mal hidratada, cuello sin ingurgitación yugular, precordio rítmico, campos pulmonares con disminución del murmullo vesicular basal, no se integra síndrome pleuropulmonar, abdomen blando no doloroso, no datos de irritación peritoneal, miembros inferiores con edema +, pulsos distales presentes. Los laboratorios reportados del día 02/10/19 </w:t>
      </w:r>
      <w:r w:rsidR="003166C3">
        <w:rPr>
          <w:rFonts w:asciiTheme="majorHAnsi" w:hAnsiTheme="majorHAnsi"/>
          <w:sz w:val="24"/>
          <w:szCs w:val="24"/>
        </w:rPr>
        <w:t xml:space="preserve">tomados por laboratorio particular reportan Hb 12, Hto 37.1%, leucos 9600, linfos 10, plaquetas </w:t>
      </w:r>
      <w:r w:rsidR="003166C3">
        <w:rPr>
          <w:rFonts w:asciiTheme="majorHAnsi" w:hAnsiTheme="majorHAnsi"/>
          <w:sz w:val="24"/>
          <w:szCs w:val="24"/>
        </w:rPr>
        <w:lastRenderedPageBreak/>
        <w:t>19000. Se establece como impresión diagnóstica probable sepsis de foco a determinar, deshidrataci</w:t>
      </w:r>
      <w:r w:rsidR="00272A98">
        <w:rPr>
          <w:rFonts w:asciiTheme="majorHAnsi" w:hAnsiTheme="majorHAnsi"/>
          <w:sz w:val="24"/>
          <w:szCs w:val="24"/>
        </w:rPr>
        <w:t>ón  + DHE</w:t>
      </w:r>
      <w:r w:rsidR="003166C3">
        <w:rPr>
          <w:rFonts w:asciiTheme="majorHAnsi" w:hAnsiTheme="majorHAnsi"/>
          <w:sz w:val="24"/>
          <w:szCs w:val="24"/>
        </w:rPr>
        <w:t>, lesión renal aguda + trombocitopenia.</w:t>
      </w:r>
    </w:p>
    <w:p w:rsidR="003166C3" w:rsidRDefault="003166C3" w:rsidP="00272A98">
      <w:pPr>
        <w:pStyle w:val="Sinespaciado"/>
        <w:spacing w:line="360" w:lineRule="auto"/>
        <w:jc w:val="both"/>
        <w:rPr>
          <w:rFonts w:asciiTheme="majorHAnsi" w:hAnsiTheme="majorHAnsi"/>
          <w:sz w:val="24"/>
          <w:szCs w:val="24"/>
        </w:rPr>
      </w:pPr>
      <w:r>
        <w:rPr>
          <w:rFonts w:asciiTheme="majorHAnsi" w:hAnsiTheme="majorHAnsi"/>
          <w:sz w:val="24"/>
          <w:szCs w:val="24"/>
        </w:rPr>
        <w:t>Fue valorada por medicina interna a la hora de su ingreso quien documenta paciente senil, soltera, vive sola, antecedente de fiebre de 1 semana de evolución, malestar general, hiporexia, con datos de encefalopat</w:t>
      </w:r>
      <w:r w:rsidR="004E1803">
        <w:rPr>
          <w:rFonts w:asciiTheme="majorHAnsi" w:hAnsiTheme="majorHAnsi"/>
          <w:sz w:val="24"/>
          <w:szCs w:val="24"/>
        </w:rPr>
        <w:t>ía motivo por el cual acude a esta unidad. A la exploración física paciente encefalopata no focalizada, extremidades inferiores con equimosis, brazos con equimosis por manipulación. Se reporta resultado reactivo para Ac anti dengue (IgM) con fecha del 02/10/19 emitido por laboratorio particular de Tancanhuitz.</w:t>
      </w:r>
    </w:p>
    <w:p w:rsidR="004E1803" w:rsidRDefault="004E1803" w:rsidP="00272A98">
      <w:pPr>
        <w:pStyle w:val="Sinespaciado"/>
        <w:spacing w:line="360" w:lineRule="auto"/>
        <w:jc w:val="both"/>
        <w:rPr>
          <w:rFonts w:asciiTheme="majorHAnsi" w:hAnsiTheme="majorHAnsi"/>
          <w:sz w:val="24"/>
          <w:szCs w:val="24"/>
        </w:rPr>
      </w:pPr>
      <w:r>
        <w:rPr>
          <w:rFonts w:asciiTheme="majorHAnsi" w:hAnsiTheme="majorHAnsi"/>
          <w:sz w:val="24"/>
          <w:szCs w:val="24"/>
        </w:rPr>
        <w:t>A las 23:00 horas presentó paro cardiorespiratorio, el cual fue reversible a maniobras de reanimación cardiopulmonar, ameritó asistencia mecánica ventilatoria, se administró atropina y norepinefrina, presentó hipoperfusión tisular –las extremidades con hipotermia  y retardo en el llenado capilar. Medicina interna documenta en nota médica diagnóstico de dengue grave con choque con alto riesgo de defunción.</w:t>
      </w:r>
      <w:r w:rsidR="00272A98">
        <w:rPr>
          <w:rFonts w:asciiTheme="majorHAnsi" w:hAnsiTheme="majorHAnsi"/>
          <w:sz w:val="24"/>
          <w:szCs w:val="24"/>
        </w:rPr>
        <w:t xml:space="preserve"> Los laboratorios del 03/10/19 reportan Hb 12.4, Hto 40.2%, plaquetas 6000, leucocitos 12740, linfocitos 8%.</w:t>
      </w:r>
    </w:p>
    <w:p w:rsidR="00272A98" w:rsidRDefault="00272A98" w:rsidP="00272A98">
      <w:pPr>
        <w:pStyle w:val="Sinespaciado"/>
        <w:spacing w:line="360" w:lineRule="auto"/>
        <w:jc w:val="both"/>
        <w:rPr>
          <w:rFonts w:asciiTheme="majorHAnsi" w:hAnsiTheme="majorHAnsi"/>
          <w:sz w:val="24"/>
          <w:szCs w:val="24"/>
        </w:rPr>
      </w:pPr>
      <w:r>
        <w:rPr>
          <w:rFonts w:asciiTheme="majorHAnsi" w:hAnsiTheme="majorHAnsi"/>
          <w:sz w:val="24"/>
          <w:szCs w:val="24"/>
        </w:rPr>
        <w:t>04/10/19 a las 02:00 horas se documenta datos de choque refractario, presentó asistolia corroborada con electrocardiograma, se establece finada con las causas de muerte mencionadas.</w:t>
      </w:r>
    </w:p>
    <w:p w:rsidR="009D7C6D" w:rsidRDefault="009D7C6D" w:rsidP="00822A51">
      <w:pPr>
        <w:pStyle w:val="Sinespaciado"/>
        <w:spacing w:line="360" w:lineRule="auto"/>
        <w:rPr>
          <w:rFonts w:asciiTheme="majorHAnsi" w:hAnsiTheme="majorHAnsi"/>
          <w:sz w:val="24"/>
          <w:szCs w:val="24"/>
        </w:rPr>
      </w:pPr>
    </w:p>
    <w:p w:rsidR="002F46A2" w:rsidRPr="000F7EA7" w:rsidRDefault="002F46A2" w:rsidP="000F7EA7">
      <w:pPr>
        <w:spacing w:line="360" w:lineRule="auto"/>
        <w:jc w:val="right"/>
        <w:rPr>
          <w:rFonts w:ascii="Cambria" w:hAnsi="Cambria"/>
          <w:sz w:val="24"/>
          <w:szCs w:val="24"/>
          <w:lang w:val="en-US"/>
        </w:rPr>
      </w:pPr>
      <w:proofErr w:type="gramStart"/>
      <w:r w:rsidRPr="000F7EA7">
        <w:rPr>
          <w:rFonts w:ascii="Cambria" w:hAnsi="Cambria"/>
          <w:sz w:val="24"/>
          <w:szCs w:val="24"/>
          <w:lang w:val="en-US"/>
        </w:rPr>
        <w:t>DRA.</w:t>
      </w:r>
      <w:proofErr w:type="gramEnd"/>
      <w:r w:rsidRPr="000F7EA7">
        <w:rPr>
          <w:rFonts w:ascii="Cambria" w:hAnsi="Cambria"/>
          <w:sz w:val="24"/>
          <w:szCs w:val="24"/>
          <w:lang w:val="en-US"/>
        </w:rPr>
        <w:t xml:space="preserve"> NYDIA IVETH HERNÁNDEZ PAULIN</w:t>
      </w:r>
    </w:p>
    <w:p w:rsidR="002F46A2" w:rsidRPr="000F7EA7" w:rsidRDefault="00C9709B" w:rsidP="002F46A2">
      <w:pPr>
        <w:spacing w:line="360" w:lineRule="auto"/>
        <w:jc w:val="right"/>
        <w:rPr>
          <w:rFonts w:ascii="Cambria" w:hAnsi="Cambria"/>
          <w:sz w:val="24"/>
          <w:szCs w:val="24"/>
          <w:lang w:val="en-US"/>
        </w:rPr>
      </w:pPr>
      <w:r>
        <w:rPr>
          <w:rFonts w:ascii="Cambria" w:hAnsi="Cambria"/>
          <w:sz w:val="24"/>
          <w:szCs w:val="24"/>
          <w:lang w:val="en-US"/>
        </w:rPr>
        <w:t>RESPONSABLE</w:t>
      </w:r>
      <w:bookmarkStart w:id="0" w:name="_GoBack"/>
      <w:bookmarkEnd w:id="0"/>
      <w:r w:rsidR="002F46A2" w:rsidRPr="000F7EA7">
        <w:rPr>
          <w:rFonts w:ascii="Cambria" w:hAnsi="Cambria"/>
          <w:sz w:val="24"/>
          <w:szCs w:val="24"/>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DE" w:rsidRDefault="00091BDE" w:rsidP="009D6CC6">
      <w:pPr>
        <w:spacing w:after="0" w:line="240" w:lineRule="auto"/>
      </w:pPr>
      <w:r>
        <w:separator/>
      </w:r>
    </w:p>
  </w:endnote>
  <w:endnote w:type="continuationSeparator" w:id="0">
    <w:p w:rsidR="00091BDE" w:rsidRDefault="00091BD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272A98" w:rsidRPr="00272A98">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DE" w:rsidRDefault="00091BDE" w:rsidP="009D6CC6">
      <w:pPr>
        <w:spacing w:after="0" w:line="240" w:lineRule="auto"/>
      </w:pPr>
      <w:r>
        <w:separator/>
      </w:r>
    </w:p>
  </w:footnote>
  <w:footnote w:type="continuationSeparator" w:id="0">
    <w:p w:rsidR="00091BDE" w:rsidRDefault="00091BD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1BDE"/>
    <w:rsid w:val="00093BC3"/>
    <w:rsid w:val="0009513A"/>
    <w:rsid w:val="000A25C4"/>
    <w:rsid w:val="000A3855"/>
    <w:rsid w:val="000A4445"/>
    <w:rsid w:val="000B09B4"/>
    <w:rsid w:val="000B7E8B"/>
    <w:rsid w:val="000D542B"/>
    <w:rsid w:val="000E4F17"/>
    <w:rsid w:val="000F7EA7"/>
    <w:rsid w:val="00110DC8"/>
    <w:rsid w:val="00116052"/>
    <w:rsid w:val="0018746F"/>
    <w:rsid w:val="00196AAC"/>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61253"/>
    <w:rsid w:val="00962BE2"/>
    <w:rsid w:val="0097251C"/>
    <w:rsid w:val="00983F95"/>
    <w:rsid w:val="00990AB2"/>
    <w:rsid w:val="00996B54"/>
    <w:rsid w:val="009A3B11"/>
    <w:rsid w:val="009B61D4"/>
    <w:rsid w:val="009D2BD1"/>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E0261F"/>
    <w:rsid w:val="00E375B8"/>
    <w:rsid w:val="00E428D4"/>
    <w:rsid w:val="00E95087"/>
    <w:rsid w:val="00EA705A"/>
    <w:rsid w:val="00EC5208"/>
    <w:rsid w:val="00ED47CA"/>
    <w:rsid w:val="00EE336E"/>
    <w:rsid w:val="00F2239B"/>
    <w:rsid w:val="00F239AF"/>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35D83"/>
    <w:rsid w:val="00475039"/>
    <w:rsid w:val="004F5910"/>
    <w:rsid w:val="004F702A"/>
    <w:rsid w:val="005D3E3B"/>
    <w:rsid w:val="00621F4F"/>
    <w:rsid w:val="00625F33"/>
    <w:rsid w:val="006324BD"/>
    <w:rsid w:val="00695302"/>
    <w:rsid w:val="006F2DB8"/>
    <w:rsid w:val="008673CF"/>
    <w:rsid w:val="008E731D"/>
    <w:rsid w:val="008F3E78"/>
    <w:rsid w:val="009B0B1A"/>
    <w:rsid w:val="00A32E9A"/>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DCC3-9E38-40EA-B3FE-92CA6D50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2019-10-04T15:45:00Z</dcterms:created>
  <dcterms:modified xsi:type="dcterms:W3CDTF">2019-10-04T15:45:00Z</dcterms:modified>
</cp:coreProperties>
</file>