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50706B">
              <w:rPr>
                <w:rFonts w:ascii="Arial" w:hAnsi="Arial" w:cs="Arial"/>
                <w:sz w:val="20"/>
                <w:szCs w:val="20"/>
              </w:rPr>
              <w:t xml:space="preserve"> Juan Antonio Hernandez</w:t>
            </w:r>
          </w:p>
          <w:p w:rsidR="008E2175" w:rsidRPr="006E5F13" w:rsidRDefault="0050706B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1 M 1931</w:t>
            </w:r>
            <w:r w:rsidR="00AB6BCD"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>SS</w:t>
            </w:r>
          </w:p>
          <w:p w:rsidR="008E2175" w:rsidRPr="006E5F13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6E5F13" w:rsidRPr="006E5F13">
              <w:rPr>
                <w:rFonts w:ascii="Arial" w:hAnsi="Arial" w:cs="Arial"/>
                <w:sz w:val="20"/>
                <w:szCs w:val="20"/>
                <w:lang w:val="es-MX"/>
              </w:rPr>
              <w:t xml:space="preserve"> CS El Carrizo</w:t>
            </w:r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6E5F13">
              <w:rPr>
                <w:rFonts w:ascii="Arial" w:hAnsi="Arial" w:cs="Arial"/>
                <w:sz w:val="20"/>
                <w:szCs w:val="20"/>
              </w:rPr>
              <w:t>:   Palmarejo, San Martin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6E5F13">
              <w:rPr>
                <w:rFonts w:ascii="Arial" w:hAnsi="Arial" w:cs="Arial"/>
                <w:sz w:val="20"/>
                <w:szCs w:val="20"/>
              </w:rPr>
              <w:t xml:space="preserve"> 200636720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Tamazunchale,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6E5F13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COVID 19 sospechoso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6E5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4 </w:t>
                  </w:r>
                  <w:r w:rsidR="00BE6C0F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6E5F13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Secuelas evento vascular cerebral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6E5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 años</w:t>
                  </w: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6E5F13">
              <w:rPr>
                <w:rFonts w:ascii="Arial" w:hAnsi="Arial" w:cs="Arial"/>
                <w:sz w:val="20"/>
                <w:szCs w:val="20"/>
              </w:rPr>
              <w:t xml:space="preserve"> 22:0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>0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6E5F13">
              <w:rPr>
                <w:rFonts w:ascii="Arial" w:hAnsi="Arial" w:cs="Arial"/>
                <w:sz w:val="20"/>
                <w:szCs w:val="20"/>
              </w:rPr>
              <w:t>: 21</w:t>
            </w:r>
            <w:r w:rsidR="00113939" w:rsidRPr="001614EE">
              <w:rPr>
                <w:rFonts w:ascii="Arial" w:hAnsi="Arial" w:cs="Arial"/>
                <w:sz w:val="20"/>
                <w:szCs w:val="20"/>
              </w:rPr>
              <w:t>.05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Dr. Octavio Miguel Faz Navarrete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7815063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F13">
              <w:rPr>
                <w:rFonts w:ascii="Arial" w:hAnsi="Arial" w:cs="Arial"/>
                <w:sz w:val="20"/>
                <w:szCs w:val="20"/>
              </w:rPr>
              <w:t>Interrogados y negados.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E5F13">
              <w:rPr>
                <w:rFonts w:ascii="Arial" w:hAnsi="Arial" w:cs="Arial"/>
                <w:sz w:val="20"/>
                <w:szCs w:val="20"/>
              </w:rPr>
              <w:t>Antecedentes y secuelas de EVC/Hiperplasia prostática benigna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BE618C" w:rsidP="006E5F1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APP. </w:t>
                  </w:r>
                  <w:r w:rsidR="006E5F13">
                    <w:rPr>
                      <w:rFonts w:ascii="Arial" w:hAnsi="Arial" w:cs="Arial"/>
                      <w:sz w:val="20"/>
                      <w:szCs w:val="20"/>
                    </w:rPr>
                    <w:t>Antecedentes y secuelas de EVC/Hiperplasia prostática benigna</w:t>
                  </w:r>
                </w:p>
              </w:tc>
            </w:tr>
            <w:tr w:rsidR="008E2175" w:rsidRPr="001614EE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025B8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 w:rsidR="001614EE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BE618C" w:rsidRPr="001614EE" w:rsidRDefault="00025B8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13:00 p</w:t>
                  </w:r>
                  <w:r w:rsidR="00BE618C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8FD" w:rsidRDefault="00025B8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VALORACION MEDICINA INTERNA. SIGNOS VITALES. TA 140/70, FC 90, FR 22, TEMP 37.0,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O2 92%.</w:t>
                  </w:r>
                </w:p>
                <w:p w:rsidR="00025B84" w:rsidRDefault="00025B8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Masculino 89 años, 1er </w:t>
                  </w:r>
                  <w:r w:rsidR="002B68F1">
                    <w:rPr>
                      <w:rFonts w:ascii="Arial" w:hAnsi="Arial" w:cs="Arial"/>
                      <w:sz w:val="20"/>
                      <w:szCs w:val="20"/>
                    </w:rPr>
                    <w:t>día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estancia, sospecha de Neumonía comunitaria con definición operacional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sosp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COVID 19, + EVC fases de secuela + Hiperplasia prostática benigna. Limitado por secuelas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evc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niega dolor o disnea. </w:t>
                  </w:r>
                  <w:r w:rsidR="00F66E05">
                    <w:rPr>
                      <w:rFonts w:ascii="Arial" w:hAnsi="Arial" w:cs="Arial"/>
                      <w:sz w:val="20"/>
                      <w:szCs w:val="20"/>
                    </w:rPr>
                    <w:t xml:space="preserve">Despierto, valoración integral neurológica limitado por secuelas de EVC,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gasto por sonda urinaria del conteni</w:t>
                  </w:r>
                  <w:r w:rsidR="00F66E05">
                    <w:rPr>
                      <w:rFonts w:ascii="Arial" w:hAnsi="Arial" w:cs="Arial"/>
                      <w:sz w:val="20"/>
                      <w:szCs w:val="20"/>
                    </w:rPr>
                    <w:t>do tipo hemático en cistoflow y urinario en tubo de Foley, por lo tanto relacionado a traumatismo probablemente.</w:t>
                  </w:r>
                </w:p>
                <w:p w:rsidR="00F66E05" w:rsidRDefault="00F66E05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 desatura al aire ambiente, ni muestra datos de dificultad respiratoria. El equipo de protección personal impide la adecuada auscultación. </w:t>
                  </w:r>
                </w:p>
                <w:p w:rsidR="00F66E05" w:rsidRDefault="00F66E05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Análisis.  Labs 19.05.2020.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96mil, leucos 14mil, neutro 12mil,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bun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14, urea 30,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0.8,  col 133,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trig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alb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3.5. </w:t>
                  </w:r>
                </w:p>
                <w:p w:rsidR="00F66E05" w:rsidRDefault="00F66E05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Plan: por postración se otorga anticoagulación profiláctica, secundaria con estatina por EVC, por edad y daño cerebral previo se agrega medidas farmacológicas anti delirium, por neutrofilia estertores y antecedentes de tos productiva se agrega </w:t>
                  </w:r>
                  <w:r w:rsidR="00BE6C0F">
                    <w:rPr>
                      <w:rFonts w:ascii="Arial" w:hAnsi="Arial" w:cs="Arial"/>
                      <w:sz w:val="20"/>
                      <w:szCs w:val="20"/>
                    </w:rPr>
                    <w:t>antibiótico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sospechando neumonía bacteriana.</w:t>
                  </w:r>
                </w:p>
                <w:p w:rsidR="00F66E05" w:rsidRPr="00F66E05" w:rsidRDefault="00BE6C0F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Pronóstico</w:t>
                  </w:r>
                  <w:r w:rsidR="00F66E05">
                    <w:rPr>
                      <w:rFonts w:ascii="Arial" w:hAnsi="Arial" w:cs="Arial"/>
                      <w:sz w:val="20"/>
                      <w:szCs w:val="20"/>
                    </w:rPr>
                    <w:t xml:space="preserve"> reservado.</w:t>
                  </w:r>
                </w:p>
              </w:tc>
            </w:tr>
            <w:tr w:rsidR="008E2175" w:rsidRPr="001614EE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F66E0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7B39CD" w:rsidRPr="001614EE" w:rsidRDefault="00F66E0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 registro de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E05" w:rsidRDefault="00B278F2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VALORACION </w:t>
                  </w:r>
                  <w:r w:rsidR="00F66E05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URGENCIAS. SIGNOS VITALES TA 140/80, FC 80, FR 20, Sat O2: 96%.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2do dia estancia área covid 19.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Diagnósticos: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Infeccion</w:t>
                  </w:r>
                  <w:r w:rsidR="006901FC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vias respiratórias bajas </w:t>
                  </w:r>
                  <w:proofErr w:type="spellStart"/>
                  <w:r w:rsidR="006901FC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definicion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operacional +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Secuelas de EVC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HPB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 xml:space="preserve">Paciente actualmente con disnea leve, con disminucion de saturacion de O2 a 86%, con apoyo de puntas nasales eleva a 96%, persistência de hematúria macroscópica secundaria a patologia prostática. </w:t>
                  </w:r>
                </w:p>
                <w:p w:rsidR="00F66E05" w:rsidRDefault="00F66E05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 la exploracion física paciente </w:t>
                  </w:r>
                  <w:r w:rsidR="004234F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secuelas neurológica por antecedente de EVC, sin deterioro neurológico, hidratado, coloracion </w:t>
                  </w:r>
                  <w:r w:rsidR="004234F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tegumentária con ligera palidez, tórax con precordio rítmico, sin soplos, pulmonar con presencia de estertores bilaterales bibasales, saturando a 96% con O2 suplementario puntas nasales, sin sibilancias, abdômen com peristalsis presente, sin dolor a la palpacion, no signos de irritacion peritoneal, extremidades con llenado capilar imediato, pulsos distales presentes.</w:t>
                  </w:r>
                </w:p>
                <w:p w:rsidR="004234FE" w:rsidRDefault="004234FE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Analisis. Paciente con datos de disnea leve y disminucion de saturacion de O2, sin datos de respuesta inflamatória sistêmica, hemodinamicamente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estable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 Espera de PCR, mismo manejo se agrega puntas nasales para mantener Sat O2 por arriba de 90%.</w:t>
                  </w:r>
                </w:p>
                <w:p w:rsidR="001A5942" w:rsidRPr="001614EE" w:rsidRDefault="001A5942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AF183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21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4F37E6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340CA1" w:rsidRPr="001614EE" w:rsidRDefault="00AF183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  <w:r w:rsidR="008D6AF7">
                    <w:rPr>
                      <w:rFonts w:ascii="Arial" w:hAnsi="Arial" w:cs="Arial"/>
                      <w:sz w:val="20"/>
                      <w:szCs w:val="20"/>
                    </w:rPr>
                    <w:t>:3</w:t>
                  </w:r>
                  <w:r w:rsidR="008747F7" w:rsidRPr="001614EE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340CA1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059E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MEDICINA INTERNA. SIGNOS VITALES</w:t>
                  </w:r>
                </w:p>
                <w:p w:rsidR="008D6AF7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Masculino de 89 años, 3er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EIH. </w:t>
                  </w:r>
                </w:p>
                <w:p w:rsidR="008D6AF7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Diagnósticos:</w:t>
                  </w:r>
                </w:p>
                <w:p w:rsidR="008D6AF7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Neumonía adquirida en la comunidad PSI clase V origen a determinar</w:t>
                  </w:r>
                </w:p>
                <w:p w:rsidR="008D6AF7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Trombocitopenia a descartar dengue</w:t>
                  </w:r>
                </w:p>
                <w:p w:rsidR="00287D92" w:rsidRDefault="00287D92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Anemia grado I OMS lesión renal aguda AKI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,hipoalbuminemia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leve, hematuria, hiperplasia benigna prostática, secuelas EVC.</w:t>
                  </w:r>
                </w:p>
                <w:p w:rsidR="00287D92" w:rsidRDefault="00287D92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Reportado por enfermería desde el 20 mayo 2020 turno vespertino, febril,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taquicardico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hipertenso, sin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oxigeno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tolerando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oral. </w:t>
                  </w:r>
                </w:p>
                <w:p w:rsidR="00287D92" w:rsidRDefault="00287D92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la exploración física consciente, neurológicamente no valorable en totalidad por secuelas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evc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Glasgow 14 puntos, ligera palidez, regular estado de hidratación de piel y tegumentos, pupilas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isocoricas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cuello ingurgitación yugular</w:t>
                  </w:r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, ambos hemitórax estertores bilaterales con saturación de 97%, con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oxigeno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suplementario, febril,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taquicardico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, sin soplo audible, abdomen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asignologico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, extremidades sin agregados.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20.02.2020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11.5,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35,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80mil, leucos 12.7, neutro 83%,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104, urea 54,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0.9, acu rico 5.2, CT 122,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tg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126, pt 7.2,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alb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3.3, ego: proteínas 30, sangre +++, </w:t>
                  </w:r>
                  <w:proofErr w:type="spellStart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="00A666EB">
                    <w:rPr>
                      <w:rFonts w:ascii="Arial" w:hAnsi="Arial" w:cs="Arial"/>
                      <w:sz w:val="20"/>
                      <w:szCs w:val="20"/>
                    </w:rPr>
                    <w:t xml:space="preserve"> +++, bacterias abundantes, eritrocitos muy abundantes.</w:t>
                  </w:r>
                </w:p>
                <w:p w:rsidR="00A666EB" w:rsidRDefault="00A666EB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RX TORAX. 20.05.2020 infiltrados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parahiliares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patrón intersticial bilateral, patrón alveolo intersticial focal derecha, opacidad focal bilateral, dudoso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broncograma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aéreo, ERVI 5.</w:t>
                  </w:r>
                </w:p>
                <w:p w:rsidR="008D6AF7" w:rsidRPr="001614EE" w:rsidRDefault="00A666EB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Analisis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Masculino de la 9ª década de la vida, en espera de resultados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febirl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PSI clase V mortalidad 29%, NEWS SCORE de 6  puntos riesgo medio con criterio de referencia, altamente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complicable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grave, continua aislamiento, se modifica doble esquema antibiótico y antipirético. Se solicita biometría, química sanguínea de control, no hay gasometría negada por cuerpo de gobierno.</w:t>
                  </w:r>
                </w:p>
              </w:tc>
            </w:tr>
            <w:tr w:rsidR="00CF54C3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Default="00631F7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21.05.2020</w:t>
                  </w:r>
                </w:p>
                <w:p w:rsidR="00631F7E" w:rsidRPr="001614EE" w:rsidRDefault="00631F7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Nocturno </w:t>
                  </w:r>
                  <w:r w:rsidR="006901FC">
                    <w:rPr>
                      <w:rFonts w:ascii="Arial" w:hAnsi="Arial" w:cs="Arial"/>
                      <w:sz w:val="20"/>
                      <w:szCs w:val="20"/>
                    </w:rPr>
                    <w:t>enfermería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Pr="001614EE" w:rsidRDefault="00D3198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fallece paciente a las 22:00 </w:t>
                  </w:r>
                  <w:proofErr w:type="spellStart"/>
                  <w:r w:rsidR="00631F7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hrs</w:t>
                  </w:r>
                  <w:proofErr w:type="spellEnd"/>
                </w:p>
              </w:tc>
            </w:tr>
            <w:tr w:rsidR="00EE163D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D3198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65D6" w:rsidRDefault="00631F7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19.05.2020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35.1,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96mil, leucos 14.10,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87.8,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113, urea 30,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0.8, col 133,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83, pt 7.4,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alb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3.5, ego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300, sangre ++,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cps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cetonicos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trazas,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estearasa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leucocitaria ++, leucos 8-10xcampo, bacterias moderadas.</w:t>
                  </w:r>
                </w:p>
                <w:p w:rsidR="00631F7E" w:rsidRDefault="00631F7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20.05.2020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proofErr w:type="gram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11.5,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35.6,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80mil, leucos 12.70,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83.4,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12.4,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104, urea 54,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0.9, acu rico 5.2, col 122,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tg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126, pt 7.2, EGO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5.5,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prot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30gr, sangre +++, </w:t>
                  </w:r>
                  <w:proofErr w:type="spellStart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+++, leucos 1-2 por campo, bacterias abundantes, eritrocitos muy abundantes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631F7E" w:rsidRDefault="00631F7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21.05.2020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28.8,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82mil, leucos 8.20,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84.4,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10.7, </w:t>
                  </w:r>
                </w:p>
                <w:p w:rsidR="00631F7E" w:rsidRDefault="00631F7E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7C74">
                    <w:rPr>
                      <w:rFonts w:ascii="Arial" w:hAnsi="Arial" w:cs="Arial"/>
                      <w:b/>
                      <w:sz w:val="20"/>
                      <w:szCs w:val="20"/>
                    </w:rPr>
                    <w:t>22.05.2020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NEGATIVO SARS COV 2 em</w:t>
                  </w:r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itido </w:t>
                  </w:r>
                  <w:proofErr w:type="spellStart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>lab</w:t>
                  </w:r>
                  <w:proofErr w:type="spellEnd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 estatal </w:t>
                  </w:r>
                  <w:proofErr w:type="spellStart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>slp</w:t>
                  </w:r>
                  <w:proofErr w:type="spellEnd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1F7E" w:rsidRDefault="00702D49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7C74">
                    <w:rPr>
                      <w:rFonts w:ascii="Arial" w:hAnsi="Arial" w:cs="Arial"/>
                      <w:b/>
                      <w:sz w:val="20"/>
                      <w:szCs w:val="20"/>
                    </w:rPr>
                    <w:t>27.05.2020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NEGATIVO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denguevirus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emitido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estatal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slp</w:t>
                  </w:r>
                  <w:proofErr w:type="spellEnd"/>
                </w:p>
                <w:p w:rsidR="00631F7E" w:rsidRPr="00631F7E" w:rsidRDefault="00631F7E" w:rsidP="004F37E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9578FD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Patologías de base de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larga evolución. </w:t>
                  </w:r>
                  <w:r w:rsidR="00717C74">
                    <w:rPr>
                      <w:rFonts w:ascii="Arial" w:hAnsi="Arial" w:cs="Arial"/>
                      <w:sz w:val="20"/>
                      <w:szCs w:val="20"/>
                    </w:rPr>
                    <w:t xml:space="preserve">Secuelas </w:t>
                  </w:r>
                  <w:proofErr w:type="spellStart"/>
                  <w:r w:rsidR="00717C74">
                    <w:rPr>
                      <w:rFonts w:ascii="Arial" w:hAnsi="Arial" w:cs="Arial"/>
                      <w:sz w:val="20"/>
                      <w:szCs w:val="20"/>
                    </w:rPr>
                    <w:t>evc</w:t>
                  </w:r>
                  <w:proofErr w:type="spellEnd"/>
                  <w:r w:rsidR="00717C74">
                    <w:rPr>
                      <w:rFonts w:ascii="Arial" w:hAnsi="Arial" w:cs="Arial"/>
                      <w:sz w:val="20"/>
                      <w:szCs w:val="20"/>
                    </w:rPr>
                    <w:t>, no identificable tiempo de evolución.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Default="009105A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se ingresa </w:t>
                  </w:r>
                  <w:r w:rsidR="009578FD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datos en plataforma SINOLAVE folio </w:t>
                  </w:r>
                  <w:r w:rsidR="00717C74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151765</w:t>
                  </w:r>
                  <w:r w:rsidR="000C65D6"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  <w:t xml:space="preserve">, </w:t>
                  </w:r>
                  <w:r w:rsidR="005530BE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se recibe reporte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hoy 26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vía</w:t>
                  </w: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electrónica, se reporta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NEGATIVO SARS COV 2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emitido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22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en laboratorio estatal salud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pública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De igual manera reporte NEGATIVO Dengue virus emitido el 27 mayo 2020. 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Se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modifica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n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diagnóstico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itidos previamente por medico certificante en formato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oficial. De acuerdo al siguiente orden:</w:t>
                  </w:r>
                </w:p>
                <w:p w:rsidR="006901FC" w:rsidRDefault="006901FC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Parte I</w:t>
                  </w:r>
                </w:p>
                <w:p w:rsidR="004500E7" w:rsidRDefault="004500E7" w:rsidP="004500E7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Choque séptico……………</w:t>
                  </w:r>
                  <w:r w:rsidR="006901FC">
                    <w:rPr>
                      <w:sz w:val="20"/>
                      <w:szCs w:val="20"/>
                    </w:rPr>
                    <w:t xml:space="preserve">……..….8 </w:t>
                  </w:r>
                  <w:r>
                    <w:rPr>
                      <w:sz w:val="20"/>
                      <w:szCs w:val="20"/>
                    </w:rPr>
                    <w:t>horas</w:t>
                  </w:r>
                </w:p>
                <w:p w:rsidR="004500E7" w:rsidRDefault="004500E7" w:rsidP="004500E7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Infección tracto urinario</w:t>
                  </w:r>
                  <w:r w:rsidR="007A060A">
                    <w:rPr>
                      <w:sz w:val="20"/>
                      <w:szCs w:val="20"/>
                    </w:rPr>
                    <w:t xml:space="preserve">…………--. </w:t>
                  </w:r>
                  <w:bookmarkStart w:id="0" w:name="_GoBack"/>
                  <w:bookmarkEnd w:id="0"/>
                  <w:r w:rsidR="007A060A">
                    <w:rPr>
                      <w:sz w:val="20"/>
                      <w:szCs w:val="20"/>
                    </w:rPr>
                    <w:t>7</w:t>
                  </w:r>
                  <w:r w:rsidR="006901FC">
                    <w:rPr>
                      <w:sz w:val="20"/>
                      <w:szCs w:val="20"/>
                    </w:rPr>
                    <w:t xml:space="preserve"> días</w:t>
                  </w:r>
                </w:p>
                <w:p w:rsidR="006901FC" w:rsidRDefault="006901FC" w:rsidP="006901FC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Hiperplasia prostática benigna...    1 año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>Parte II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 xml:space="preserve">      Neumonía adquirida en la comunidad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  <w:r w:rsidR="007A060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 xml:space="preserve"> días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901FC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01FC" w:rsidRPr="001614EE" w:rsidRDefault="006901FC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01FC" w:rsidRPr="001614EE" w:rsidRDefault="006901FC" w:rsidP="004500E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Dra. Maria Virginia Nava Alonso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55" w:rsidRDefault="008D0E55" w:rsidP="00B4228A">
      <w:r>
        <w:separator/>
      </w:r>
    </w:p>
  </w:endnote>
  <w:endnote w:type="continuationSeparator" w:id="0">
    <w:p w:rsidR="008D0E55" w:rsidRDefault="008D0E55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6AC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55" w:rsidRDefault="008D0E55" w:rsidP="00B4228A">
      <w:r>
        <w:separator/>
      </w:r>
    </w:p>
  </w:footnote>
  <w:footnote w:type="continuationSeparator" w:id="0">
    <w:p w:rsidR="008D0E55" w:rsidRDefault="008D0E55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E0DD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D6C7D0" id="Text Box 2" o:spid="_x0000_s1029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945"/>
    <w:multiLevelType w:val="hybridMultilevel"/>
    <w:tmpl w:val="57A23FBE"/>
    <w:lvl w:ilvl="0" w:tplc="B2AAB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25B84"/>
    <w:rsid w:val="0003214C"/>
    <w:rsid w:val="0003323B"/>
    <w:rsid w:val="0003448A"/>
    <w:rsid w:val="00041CB1"/>
    <w:rsid w:val="00042523"/>
    <w:rsid w:val="00043F15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56BB"/>
    <w:rsid w:val="001015D4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505"/>
    <w:rsid w:val="001E2E64"/>
    <w:rsid w:val="00201B0B"/>
    <w:rsid w:val="00206D94"/>
    <w:rsid w:val="00211013"/>
    <w:rsid w:val="002120D5"/>
    <w:rsid w:val="0021560F"/>
    <w:rsid w:val="00220C51"/>
    <w:rsid w:val="00223B06"/>
    <w:rsid w:val="002267F4"/>
    <w:rsid w:val="00246D65"/>
    <w:rsid w:val="0025041D"/>
    <w:rsid w:val="00252514"/>
    <w:rsid w:val="002527B4"/>
    <w:rsid w:val="00287D92"/>
    <w:rsid w:val="00293194"/>
    <w:rsid w:val="00294E7B"/>
    <w:rsid w:val="002A06DF"/>
    <w:rsid w:val="002A45FA"/>
    <w:rsid w:val="002B35F3"/>
    <w:rsid w:val="002B68F1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402086"/>
    <w:rsid w:val="004045BF"/>
    <w:rsid w:val="00420119"/>
    <w:rsid w:val="00421F78"/>
    <w:rsid w:val="004234FE"/>
    <w:rsid w:val="004258A5"/>
    <w:rsid w:val="004269A5"/>
    <w:rsid w:val="00426A0A"/>
    <w:rsid w:val="00432B29"/>
    <w:rsid w:val="00440FEC"/>
    <w:rsid w:val="00442A29"/>
    <w:rsid w:val="00445E2C"/>
    <w:rsid w:val="004500E7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0706B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1F7E"/>
    <w:rsid w:val="00632FA2"/>
    <w:rsid w:val="0063430F"/>
    <w:rsid w:val="00652E55"/>
    <w:rsid w:val="006538BB"/>
    <w:rsid w:val="00653C1D"/>
    <w:rsid w:val="006755EA"/>
    <w:rsid w:val="00686659"/>
    <w:rsid w:val="006871E6"/>
    <w:rsid w:val="006901FC"/>
    <w:rsid w:val="006906E9"/>
    <w:rsid w:val="00693A47"/>
    <w:rsid w:val="00694A64"/>
    <w:rsid w:val="006A39F1"/>
    <w:rsid w:val="006A49E1"/>
    <w:rsid w:val="006A7A90"/>
    <w:rsid w:val="006C0592"/>
    <w:rsid w:val="006C5D60"/>
    <w:rsid w:val="006D34B3"/>
    <w:rsid w:val="006D494F"/>
    <w:rsid w:val="006E5755"/>
    <w:rsid w:val="006E5F13"/>
    <w:rsid w:val="006E7380"/>
    <w:rsid w:val="006F18E0"/>
    <w:rsid w:val="006F72FD"/>
    <w:rsid w:val="00702D49"/>
    <w:rsid w:val="0071059D"/>
    <w:rsid w:val="007137DD"/>
    <w:rsid w:val="007170BC"/>
    <w:rsid w:val="00717C74"/>
    <w:rsid w:val="007367C8"/>
    <w:rsid w:val="007402FB"/>
    <w:rsid w:val="0074178F"/>
    <w:rsid w:val="00742C63"/>
    <w:rsid w:val="007505E9"/>
    <w:rsid w:val="007567E3"/>
    <w:rsid w:val="00761FA7"/>
    <w:rsid w:val="0076631F"/>
    <w:rsid w:val="00783756"/>
    <w:rsid w:val="007A060A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0E55"/>
    <w:rsid w:val="008D45C3"/>
    <w:rsid w:val="008D6AF7"/>
    <w:rsid w:val="008D6BA0"/>
    <w:rsid w:val="008E2175"/>
    <w:rsid w:val="008E2FD8"/>
    <w:rsid w:val="00904833"/>
    <w:rsid w:val="00910387"/>
    <w:rsid w:val="009105AF"/>
    <w:rsid w:val="00913D44"/>
    <w:rsid w:val="00924A98"/>
    <w:rsid w:val="00933838"/>
    <w:rsid w:val="00950188"/>
    <w:rsid w:val="00951849"/>
    <w:rsid w:val="009578FD"/>
    <w:rsid w:val="00957C5E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C369A"/>
    <w:rsid w:val="009E1A49"/>
    <w:rsid w:val="009E4C8B"/>
    <w:rsid w:val="009F71B2"/>
    <w:rsid w:val="00A1395D"/>
    <w:rsid w:val="00A20C21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666EB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1833"/>
    <w:rsid w:val="00AF3F7E"/>
    <w:rsid w:val="00AF5044"/>
    <w:rsid w:val="00AF69EC"/>
    <w:rsid w:val="00B0189B"/>
    <w:rsid w:val="00B02BCE"/>
    <w:rsid w:val="00B06710"/>
    <w:rsid w:val="00B278F2"/>
    <w:rsid w:val="00B32916"/>
    <w:rsid w:val="00B336E5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E6C0F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1A32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6F44"/>
    <w:rsid w:val="00EE77DA"/>
    <w:rsid w:val="00EF7AB0"/>
    <w:rsid w:val="00F06EAD"/>
    <w:rsid w:val="00F34F6C"/>
    <w:rsid w:val="00F367DA"/>
    <w:rsid w:val="00F42C87"/>
    <w:rsid w:val="00F42CB3"/>
    <w:rsid w:val="00F537A2"/>
    <w:rsid w:val="00F578E3"/>
    <w:rsid w:val="00F6067F"/>
    <w:rsid w:val="00F666E4"/>
    <w:rsid w:val="00F66E05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751ADF-4112-4485-BA30-8DE5BDAD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37</cp:revision>
  <cp:lastPrinted>2020-02-11T17:56:00Z</cp:lastPrinted>
  <dcterms:created xsi:type="dcterms:W3CDTF">2020-04-23T15:34:00Z</dcterms:created>
  <dcterms:modified xsi:type="dcterms:W3CDTF">2020-05-30T19:05:00Z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