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DB61A8">
        <w:rPr>
          <w:rFonts w:asciiTheme="majorHAnsi" w:hAnsiTheme="majorHAnsi"/>
          <w:sz w:val="24"/>
          <w:szCs w:val="24"/>
        </w:rPr>
        <w:t>0</w:t>
      </w:r>
      <w:r w:rsidR="00597BDF">
        <w:rPr>
          <w:rFonts w:asciiTheme="majorHAnsi" w:hAnsiTheme="majorHAnsi"/>
          <w:sz w:val="24"/>
          <w:szCs w:val="24"/>
        </w:rPr>
        <w:t>23 DE ABRIL DE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F22947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597BDF">
        <w:rPr>
          <w:rFonts w:asciiTheme="majorHAnsi" w:hAnsiTheme="majorHAnsi"/>
          <w:sz w:val="24"/>
          <w:szCs w:val="24"/>
        </w:rPr>
        <w:t>ÁNGELA MARTÍNEZ JUAN</w:t>
      </w:r>
    </w:p>
    <w:p w:rsidR="00202907" w:rsidRPr="009B61D4" w:rsidRDefault="00D87503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597BDF">
        <w:rPr>
          <w:rFonts w:asciiTheme="majorHAnsi" w:hAnsiTheme="majorHAnsi"/>
          <w:sz w:val="24"/>
          <w:szCs w:val="24"/>
        </w:rPr>
        <w:t>MUJER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597BDF">
        <w:rPr>
          <w:rFonts w:asciiTheme="majorHAnsi" w:hAnsiTheme="majorHAnsi"/>
          <w:sz w:val="24"/>
          <w:szCs w:val="24"/>
        </w:rPr>
        <w:t>1</w:t>
      </w:r>
      <w:r w:rsidR="005B6E60">
        <w:rPr>
          <w:rFonts w:asciiTheme="majorHAnsi" w:hAnsiTheme="majorHAnsi"/>
          <w:sz w:val="24"/>
          <w:szCs w:val="24"/>
        </w:rPr>
        <w:t xml:space="preserve"> AÑOS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597BDF">
        <w:rPr>
          <w:rFonts w:asciiTheme="majorHAnsi" w:hAnsiTheme="majorHAnsi"/>
          <w:sz w:val="24"/>
          <w:szCs w:val="24"/>
        </w:rPr>
        <w:t>12/11/2019</w:t>
      </w:r>
    </w:p>
    <w:p w:rsidR="00324146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597BDF">
        <w:rPr>
          <w:rFonts w:asciiTheme="majorHAnsi" w:hAnsiTheme="majorHAnsi"/>
          <w:sz w:val="24"/>
          <w:szCs w:val="24"/>
        </w:rPr>
        <w:t>ESTACIÓN TAMUÍN, S.L.P.</w:t>
      </w:r>
    </w:p>
    <w:p w:rsidR="00B7602C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597BDF">
        <w:rPr>
          <w:rFonts w:asciiTheme="majorHAnsi" w:hAnsiTheme="majorHAnsi"/>
          <w:sz w:val="24"/>
          <w:szCs w:val="24"/>
        </w:rPr>
        <w:t>20/04/2021</w:t>
      </w:r>
    </w:p>
    <w:p w:rsidR="00337418" w:rsidRDefault="00822A51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597BDF">
        <w:rPr>
          <w:rFonts w:asciiTheme="majorHAnsi" w:hAnsiTheme="majorHAnsi"/>
          <w:sz w:val="24"/>
          <w:szCs w:val="24"/>
        </w:rPr>
        <w:t>ESTATUS EPILÉPTICO, SÍNDROME FEBRIL</w:t>
      </w:r>
      <w:r w:rsidR="00337418">
        <w:rPr>
          <w:rFonts w:asciiTheme="majorHAnsi" w:hAnsiTheme="majorHAnsi"/>
          <w:sz w:val="24"/>
          <w:szCs w:val="24"/>
        </w:rPr>
        <w:t>, DESCARTAR BRONCO ASPIRACIÓN.</w:t>
      </w:r>
    </w:p>
    <w:p w:rsidR="00337418" w:rsidRPr="00337418" w:rsidRDefault="00337418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 </w:t>
      </w:r>
      <w:r>
        <w:rPr>
          <w:rFonts w:asciiTheme="majorHAnsi" w:hAnsiTheme="majorHAnsi"/>
          <w:sz w:val="24"/>
          <w:szCs w:val="24"/>
        </w:rPr>
        <w:t>20/04/2021</w:t>
      </w:r>
    </w:p>
    <w:p w:rsidR="000B7E8B" w:rsidRDefault="00337418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CHOQUE SÉPTICO, ESTATUS EPILÉPTICO, NEUMONÍA ADQUIRIDA EN LA COMUNIDAD.</w:t>
      </w:r>
    </w:p>
    <w:p w:rsidR="00337418" w:rsidRDefault="00337418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105E79" w:rsidRDefault="00105E79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1 año 5 meses de edad, ingresa el 20/04/2021 a las 00:23 horas referida de HBC Tamuín, paciente en condiciones críticas, inestable. Inició cuadro clínico el 16/04/2021 con estornudos, el 19/04/2021 agrega hipertermia, acudiendo con médico de la localidad de residencia quien reporta temperatura de 38 °C, da manejo con amoxicilina y </w:t>
      </w:r>
      <w:r w:rsidR="00E87EB1">
        <w:rPr>
          <w:rFonts w:asciiTheme="majorHAnsi" w:hAnsiTheme="majorHAnsi"/>
          <w:sz w:val="24"/>
          <w:szCs w:val="24"/>
        </w:rPr>
        <w:t>ácido</w:t>
      </w:r>
      <w:r>
        <w:rPr>
          <w:rFonts w:asciiTheme="majorHAnsi" w:hAnsiTheme="majorHAnsi"/>
          <w:sz w:val="24"/>
          <w:szCs w:val="24"/>
        </w:rPr>
        <w:t xml:space="preserve"> clavulánico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, evoluciona con crisis convulsivas tónico clónicas generalizadas persistentes fue llevada al HBC de Tamuín de donde refieren. A su llegada a esta Unidad con 3 horas de estatus epiléptico y saturación de 60%.  Ameritó intubación endotraqueal por persistir con oximetrías menores a 50%. La radiografía de tórax con infiltrado neumónico basal derecho con broncograma. Se inició manejo con cefotaxima y clindamicina, infusión de midazolam y ventilación asistida. Clinicamente con palidez de tegumentos, cianosis generalizada, pupilas con respuesta lenta a la luz, presenta movimientos tónico clónicos generalizados, alternadas con crisis parciales en hemicara y brazo izquierdo, campos pulmonares con hipoaereación basal derecha, crepitantes en ambos hemitorax, ruidos cardiacos de baja intensidad, extremidades frías, pulsos periféricos ausentes, cianosis generalizada, respiración jadeante</w:t>
      </w:r>
      <w:r w:rsidR="00E87EB1">
        <w:rPr>
          <w:rFonts w:asciiTheme="majorHAnsi" w:hAnsiTheme="majorHAnsi"/>
          <w:sz w:val="24"/>
          <w:szCs w:val="24"/>
        </w:rPr>
        <w:t xml:space="preserve">, los laboratorios de ingreso con Hb 9.6, Hto 28.8, Leucocitos 42600, </w:t>
      </w:r>
      <w:r w:rsidR="00E87EB1">
        <w:rPr>
          <w:rFonts w:asciiTheme="majorHAnsi" w:hAnsiTheme="majorHAnsi"/>
          <w:sz w:val="24"/>
          <w:szCs w:val="24"/>
        </w:rPr>
        <w:lastRenderedPageBreak/>
        <w:t>plaquetas 469000.  Presenta paro cardiorespiratorio a las 10:30 horas, se realizan maniobras de reanimación avanzada sin respuesta, estableciendo como causas de muerte choque séptico, estatus epiléptico, neumonía adquirida en la comunidad.</w:t>
      </w:r>
    </w:p>
    <w:p w:rsidR="005B6E60" w:rsidRDefault="005B6E60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22947" w:rsidRDefault="00F22947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F22947" w:rsidRDefault="00F22947" w:rsidP="00F22947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</w:rPr>
      </w:pPr>
    </w:p>
    <w:p w:rsidR="002F46A2" w:rsidRPr="00DB61A8" w:rsidRDefault="002F46A2" w:rsidP="00F2294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 w:rsidRPr="00DB61A8">
        <w:rPr>
          <w:rFonts w:ascii="Cambria" w:hAnsi="Cambria"/>
          <w:sz w:val="24"/>
          <w:szCs w:val="24"/>
          <w:lang w:val="en-US"/>
        </w:rPr>
        <w:t>DRA. NYDIA IVETH HERNÁNDEZ PAULIN</w:t>
      </w:r>
    </w:p>
    <w:p w:rsidR="002F46A2" w:rsidRPr="00DB61A8" w:rsidRDefault="00C9709B" w:rsidP="00F2294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 w:rsidRPr="00DB61A8">
        <w:rPr>
          <w:rFonts w:ascii="Cambria" w:hAnsi="Cambria"/>
          <w:sz w:val="24"/>
          <w:szCs w:val="24"/>
          <w:lang w:val="en-US"/>
        </w:rPr>
        <w:t>RESPONSABLE</w:t>
      </w:r>
      <w:r w:rsidR="002F46A2" w:rsidRPr="00DB61A8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DB61A8" w:rsidRDefault="00DA5506" w:rsidP="00F22947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DA5506" w:rsidRPr="00DB61A8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DB61A8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DB61A8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DB61A8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83" w:rsidRDefault="00F80183" w:rsidP="009D6CC6">
      <w:pPr>
        <w:spacing w:after="0" w:line="240" w:lineRule="auto"/>
      </w:pPr>
      <w:r>
        <w:separator/>
      </w:r>
    </w:p>
  </w:endnote>
  <w:endnote w:type="continuationSeparator" w:id="0">
    <w:p w:rsidR="00F80183" w:rsidRDefault="00F8018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090472" w:rsidRPr="00090472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83" w:rsidRDefault="00F80183" w:rsidP="009D6CC6">
      <w:pPr>
        <w:spacing w:after="0" w:line="240" w:lineRule="auto"/>
      </w:pPr>
      <w:r>
        <w:separator/>
      </w:r>
    </w:p>
  </w:footnote>
  <w:footnote w:type="continuationSeparator" w:id="0">
    <w:p w:rsidR="00F80183" w:rsidRDefault="00F8018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259CF"/>
    <w:rsid w:val="0003573F"/>
    <w:rsid w:val="0004213C"/>
    <w:rsid w:val="00046D4A"/>
    <w:rsid w:val="00053799"/>
    <w:rsid w:val="00090472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3C07"/>
    <w:rsid w:val="000D542B"/>
    <w:rsid w:val="000E4F17"/>
    <w:rsid w:val="000F7EA7"/>
    <w:rsid w:val="00105E79"/>
    <w:rsid w:val="00110DC8"/>
    <w:rsid w:val="00116052"/>
    <w:rsid w:val="0013424D"/>
    <w:rsid w:val="0018746F"/>
    <w:rsid w:val="00196AAC"/>
    <w:rsid w:val="001A1264"/>
    <w:rsid w:val="001A342C"/>
    <w:rsid w:val="001A6724"/>
    <w:rsid w:val="001A7505"/>
    <w:rsid w:val="001C5C80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0EFE"/>
    <w:rsid w:val="00323F00"/>
    <w:rsid w:val="00324146"/>
    <w:rsid w:val="00324189"/>
    <w:rsid w:val="00337418"/>
    <w:rsid w:val="00355D80"/>
    <w:rsid w:val="003564BE"/>
    <w:rsid w:val="00366D5F"/>
    <w:rsid w:val="00371158"/>
    <w:rsid w:val="00375CDF"/>
    <w:rsid w:val="00380A79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C1FEA"/>
    <w:rsid w:val="004E1803"/>
    <w:rsid w:val="00511003"/>
    <w:rsid w:val="005319BF"/>
    <w:rsid w:val="005440F2"/>
    <w:rsid w:val="005703D9"/>
    <w:rsid w:val="005820CB"/>
    <w:rsid w:val="00597BDF"/>
    <w:rsid w:val="005B0A00"/>
    <w:rsid w:val="005B4592"/>
    <w:rsid w:val="005B6E60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720F"/>
    <w:rsid w:val="006A7AFB"/>
    <w:rsid w:val="006A7EC8"/>
    <w:rsid w:val="006B3611"/>
    <w:rsid w:val="006D6F60"/>
    <w:rsid w:val="006E7A40"/>
    <w:rsid w:val="006F1164"/>
    <w:rsid w:val="00710FBE"/>
    <w:rsid w:val="00741784"/>
    <w:rsid w:val="0074741D"/>
    <w:rsid w:val="007654A3"/>
    <w:rsid w:val="00781F5A"/>
    <w:rsid w:val="007840F4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27D"/>
    <w:rsid w:val="00996B54"/>
    <w:rsid w:val="009A3B11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7237B"/>
    <w:rsid w:val="00A92D29"/>
    <w:rsid w:val="00A96840"/>
    <w:rsid w:val="00AA57EB"/>
    <w:rsid w:val="00AB15B7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54EDE"/>
    <w:rsid w:val="00C72BB6"/>
    <w:rsid w:val="00C9072C"/>
    <w:rsid w:val="00C9709B"/>
    <w:rsid w:val="00CB13C0"/>
    <w:rsid w:val="00CC37A3"/>
    <w:rsid w:val="00CD6B45"/>
    <w:rsid w:val="00D2167A"/>
    <w:rsid w:val="00D4070C"/>
    <w:rsid w:val="00D41291"/>
    <w:rsid w:val="00D568FF"/>
    <w:rsid w:val="00D672A1"/>
    <w:rsid w:val="00D87503"/>
    <w:rsid w:val="00DA3EF5"/>
    <w:rsid w:val="00DA5506"/>
    <w:rsid w:val="00DB323A"/>
    <w:rsid w:val="00DB61A8"/>
    <w:rsid w:val="00DF32AF"/>
    <w:rsid w:val="00E0261F"/>
    <w:rsid w:val="00E12366"/>
    <w:rsid w:val="00E375B8"/>
    <w:rsid w:val="00E428D4"/>
    <w:rsid w:val="00E4504D"/>
    <w:rsid w:val="00E6638A"/>
    <w:rsid w:val="00E87EB1"/>
    <w:rsid w:val="00E95087"/>
    <w:rsid w:val="00EA705A"/>
    <w:rsid w:val="00EC5208"/>
    <w:rsid w:val="00ED47CA"/>
    <w:rsid w:val="00EE336E"/>
    <w:rsid w:val="00EE3F83"/>
    <w:rsid w:val="00F2239B"/>
    <w:rsid w:val="00F22947"/>
    <w:rsid w:val="00F239AF"/>
    <w:rsid w:val="00F2521D"/>
    <w:rsid w:val="00F2785E"/>
    <w:rsid w:val="00F358B0"/>
    <w:rsid w:val="00F561A9"/>
    <w:rsid w:val="00F75115"/>
    <w:rsid w:val="00F80183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835F6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2F90"/>
    <w:rsid w:val="00695302"/>
    <w:rsid w:val="006F2DB8"/>
    <w:rsid w:val="00854BA4"/>
    <w:rsid w:val="008673CF"/>
    <w:rsid w:val="008E731D"/>
    <w:rsid w:val="008F3E78"/>
    <w:rsid w:val="0090351C"/>
    <w:rsid w:val="009B0B1A"/>
    <w:rsid w:val="00A13E1D"/>
    <w:rsid w:val="00A32E9A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03263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F3808-8D6C-4184-B5F0-C843C73D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2021-06-24T18:36:00Z</dcterms:created>
  <dcterms:modified xsi:type="dcterms:W3CDTF">2021-06-24T18:36:00Z</dcterms:modified>
</cp:coreProperties>
</file>